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65E56" w14:textId="77777777" w:rsidR="00BA463C" w:rsidRDefault="00BA463C">
      <w:pPr>
        <w:widowControl w:val="0"/>
        <w:autoSpaceDE w:val="0"/>
        <w:autoSpaceDN w:val="0"/>
        <w:adjustRightInd w:val="0"/>
        <w:spacing w:after="0" w:line="240" w:lineRule="auto"/>
        <w:rPr>
          <w:rFonts w:ascii="Times New Roman" w:hAnsi="Times New Roman" w:cs="Times New Roman"/>
          <w:kern w:val="0"/>
          <w:sz w:val="3"/>
          <w:szCs w:val="3"/>
        </w:rPr>
      </w:pPr>
    </w:p>
    <w:p w14:paraId="63BDDCB6" w14:textId="77777777" w:rsidR="00BA463C" w:rsidRDefault="00BA463C">
      <w:pPr>
        <w:widowControl w:val="0"/>
        <w:tabs>
          <w:tab w:val="right" w:pos="12217"/>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LIBREVISION :</w:t>
      </w:r>
    </w:p>
    <w:p w14:paraId="05C9194C"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EDC30A9"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304371C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2670A37B"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A3C6466"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9E4782C" w14:textId="77777777" w:rsidR="00BA463C" w:rsidRDefault="00BA463C">
      <w:pPr>
        <w:widowControl w:val="0"/>
        <w:autoSpaceDE w:val="0"/>
        <w:autoSpaceDN w:val="0"/>
        <w:adjustRightInd w:val="0"/>
        <w:spacing w:after="0" w:line="240" w:lineRule="auto"/>
        <w:rPr>
          <w:rFonts w:ascii="Arial" w:hAnsi="Arial" w:cs="Arial"/>
          <w:color w:val="000000"/>
          <w:kern w:val="0"/>
          <w:sz w:val="9"/>
          <w:szCs w:val="9"/>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4684FFD1"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1CE2DEAB" w14:textId="77777777" w:rsidR="00BA463C" w:rsidRDefault="00BA463C">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7756C984"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577DCFED" w14:textId="77777777" w:rsidR="00BA463C" w:rsidRDefault="00BA463C">
      <w:pPr>
        <w:widowControl w:val="0"/>
        <w:tabs>
          <w:tab w:val="left" w:pos="56"/>
          <w:tab w:val="left" w:pos="1434"/>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Révision : FDS_CLIENT-1-CLP du 21/10/2025</w:t>
      </w:r>
    </w:p>
    <w:p w14:paraId="109EA46C" w14:textId="77777777" w:rsidR="00BA463C" w:rsidRDefault="00BA463C">
      <w:pPr>
        <w:widowControl w:val="0"/>
        <w:autoSpaceDE w:val="0"/>
        <w:autoSpaceDN w:val="0"/>
        <w:adjustRightInd w:val="0"/>
        <w:spacing w:after="0" w:line="240" w:lineRule="auto"/>
        <w:rPr>
          <w:rFonts w:ascii="Arial" w:hAnsi="Arial" w:cs="Arial"/>
          <w:color w:val="000000"/>
          <w:kern w:val="0"/>
          <w:sz w:val="8"/>
          <w:szCs w:val="8"/>
        </w:rPr>
      </w:pPr>
    </w:p>
    <w:tbl>
      <w:tblPr>
        <w:tblW w:w="0" w:type="auto"/>
        <w:tblInd w:w="8" w:type="dxa"/>
        <w:tblLayout w:type="fixed"/>
        <w:tblCellMar>
          <w:left w:w="0" w:type="dxa"/>
          <w:right w:w="0" w:type="dxa"/>
        </w:tblCellMar>
        <w:tblLook w:val="0000" w:firstRow="0" w:lastRow="0" w:firstColumn="0" w:lastColumn="0" w:noHBand="0" w:noVBand="0"/>
      </w:tblPr>
      <w:tblGrid>
        <w:gridCol w:w="9637"/>
      </w:tblGrid>
      <w:tr w:rsidR="00000000" w14:paraId="45E914E2" w14:textId="77777777">
        <w:tblPrEx>
          <w:tblCellMar>
            <w:top w:w="0" w:type="dxa"/>
            <w:left w:w="0" w:type="dxa"/>
            <w:bottom w:w="0" w:type="dxa"/>
            <w:right w:w="0" w:type="dxa"/>
          </w:tblCellMar>
        </w:tblPrEx>
        <w:trPr>
          <w:trHeight w:hRule="exact" w:val="478"/>
        </w:trPr>
        <w:tc>
          <w:tcPr>
            <w:tcW w:w="9637" w:type="dxa"/>
            <w:tcBorders>
              <w:top w:val="single" w:sz="6" w:space="0" w:color="000000"/>
              <w:left w:val="single" w:sz="6" w:space="0" w:color="000000"/>
              <w:bottom w:val="single" w:sz="6" w:space="0" w:color="000000"/>
              <w:right w:val="single" w:sz="6" w:space="0" w:color="000000"/>
            </w:tcBorders>
            <w:vAlign w:val="center"/>
          </w:tcPr>
          <w:p w14:paraId="3116773C" w14:textId="77777777" w:rsidR="00BA463C" w:rsidRDefault="00BA463C">
            <w:pPr>
              <w:widowControl w:val="0"/>
              <w:autoSpaceDE w:val="0"/>
              <w:autoSpaceDN w:val="0"/>
              <w:adjustRightInd w:val="0"/>
              <w:spacing w:after="0" w:line="240" w:lineRule="auto"/>
              <w:jc w:val="center"/>
              <w:rPr>
                <w:rFonts w:ascii="Arial" w:hAnsi="Arial" w:cs="Arial"/>
                <w:b/>
                <w:bCs/>
                <w:color w:val="000000"/>
                <w:kern w:val="0"/>
                <w:sz w:val="32"/>
                <w:szCs w:val="32"/>
              </w:rPr>
            </w:pPr>
            <w:r>
              <w:rPr>
                <w:rFonts w:ascii="Arial" w:hAnsi="Arial" w:cs="Arial"/>
                <w:b/>
                <w:bCs/>
                <w:color w:val="000000"/>
                <w:kern w:val="0"/>
                <w:sz w:val="32"/>
                <w:szCs w:val="32"/>
              </w:rPr>
              <w:t>FRAMBOISE 7%</w:t>
            </w:r>
          </w:p>
        </w:tc>
      </w:tr>
    </w:tbl>
    <w:p w14:paraId="19D30502" w14:textId="77777777" w:rsidR="00BA463C" w:rsidRDefault="00BA463C">
      <w:pPr>
        <w:widowControl w:val="0"/>
        <w:autoSpaceDE w:val="0"/>
        <w:autoSpaceDN w:val="0"/>
        <w:adjustRightInd w:val="0"/>
        <w:spacing w:after="0" w:line="240" w:lineRule="auto"/>
        <w:rPr>
          <w:rFonts w:ascii="Arial" w:hAnsi="Arial" w:cs="Arial"/>
          <w:b/>
          <w:bCs/>
          <w:color w:val="000000"/>
          <w:kern w:val="0"/>
          <w:sz w:val="12"/>
          <w:szCs w:val="12"/>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2D9456DE"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4F73EE93"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w:t>
            </w:r>
            <w:proofErr w:type="gramEnd"/>
            <w:r>
              <w:rPr>
                <w:rFonts w:ascii="Arial" w:hAnsi="Arial" w:cs="Arial"/>
                <w:color w:val="000000"/>
                <w:kern w:val="0"/>
                <w:sz w:val="22"/>
                <w:szCs w:val="22"/>
              </w:rPr>
              <w:t xml:space="preserve"> IDENTIFICATION DE LA SUBSTANCE/DU MELANGE ET DE LA SOCIETE/L'ENTREPRISE</w:t>
            </w:r>
          </w:p>
        </w:tc>
      </w:tr>
    </w:tbl>
    <w:p w14:paraId="2ED557D8"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997C11A"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B254578"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DD7CECC"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1.1. Identificateur de produit</w:t>
            </w:r>
          </w:p>
        </w:tc>
      </w:tr>
    </w:tbl>
    <w:p w14:paraId="1FE6F2E0"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1EAF7581" w14:textId="08FD01EA" w:rsidR="00BA463C" w:rsidRDefault="00BA463C">
      <w:pPr>
        <w:widowControl w:val="0"/>
        <w:autoSpaceDE w:val="0"/>
        <w:autoSpaceDN w:val="0"/>
        <w:adjustRightInd w:val="0"/>
        <w:spacing w:after="0" w:line="240" w:lineRule="auto"/>
        <w:rPr>
          <w:rFonts w:ascii="MS Shell Dlg" w:hAnsi="MS Shell Dlg" w:cs="MS Shell Dlg"/>
          <w:kern w:val="0"/>
          <w:sz w:val="17"/>
          <w:szCs w:val="17"/>
        </w:rPr>
      </w:pPr>
      <w:r>
        <w:rPr>
          <w:rFonts w:ascii="Times New Roman" w:hAnsi="Times New Roman" w:cs="Times New Roman"/>
          <w:kern w:val="0"/>
        </w:rPr>
        <w:tab/>
      </w:r>
      <w:r>
        <w:rPr>
          <w:rFonts w:ascii="MS Shell Dlg" w:hAnsi="MS Shell Dlg" w:cs="MS Shell Dlg"/>
          <w:kern w:val="0"/>
          <w:sz w:val="17"/>
          <w:szCs w:val="17"/>
        </w:rPr>
        <w:t>FRAMBOISE 7</w:t>
      </w:r>
      <w:r w:rsidR="008B78EE">
        <w:rPr>
          <w:rFonts w:ascii="MS Shell Dlg" w:hAnsi="MS Shell Dlg" w:cs="MS Shell Dlg"/>
          <w:kern w:val="0"/>
          <w:sz w:val="17"/>
          <w:szCs w:val="17"/>
        </w:rPr>
        <w:t>%</w:t>
      </w:r>
    </w:p>
    <w:p w14:paraId="2BBD6F28" w14:textId="77777777" w:rsidR="008B78EE" w:rsidRDefault="008B78EE">
      <w:pPr>
        <w:widowControl w:val="0"/>
        <w:autoSpaceDE w:val="0"/>
        <w:autoSpaceDN w:val="0"/>
        <w:adjustRightInd w:val="0"/>
        <w:spacing w:after="0" w:line="240" w:lineRule="auto"/>
        <w:rPr>
          <w:rFonts w:ascii="MS Shell Dlg" w:hAnsi="MS Shell Dlg" w:cs="MS Shell Dlg"/>
          <w:kern w:val="0"/>
          <w:sz w:val="17"/>
          <w:szCs w:val="17"/>
        </w:rPr>
      </w:pPr>
    </w:p>
    <w:p w14:paraId="4C3B9F84"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514C0CD1"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6637A00"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 Utilisations identifiées pertinentes de la substance ou du mélange et utilisations déconseillées</w:t>
            </w:r>
          </w:p>
        </w:tc>
      </w:tr>
    </w:tbl>
    <w:p w14:paraId="6D949E51"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4D1D858B" w14:textId="1D5E27ED" w:rsidR="00BA463C" w:rsidRDefault="00BA463C" w:rsidP="008B78EE">
      <w:pPr>
        <w:autoSpaceDE w:val="0"/>
        <w:autoSpaceDN w:val="0"/>
        <w:adjustRightInd w:val="0"/>
        <w:spacing w:after="0" w:line="240" w:lineRule="auto"/>
        <w:rPr>
          <w:rFonts w:ascii="Verdana" w:hAnsi="Verdana" w:cs="Verdana"/>
          <w:color w:val="FFFFFF"/>
          <w:kern w:val="0"/>
          <w:sz w:val="20"/>
          <w:szCs w:val="20"/>
        </w:rPr>
      </w:pPr>
      <w:r>
        <w:rPr>
          <w:rFonts w:ascii="Times New Roman" w:hAnsi="Times New Roman" w:cs="Times New Roman"/>
          <w:kern w:val="0"/>
        </w:rPr>
        <w:tab/>
      </w:r>
      <w:r>
        <w:rPr>
          <w:rFonts w:ascii="Verdana" w:hAnsi="Verdana" w:cs="Verdana"/>
          <w:kern w:val="0"/>
          <w:sz w:val="20"/>
          <w:szCs w:val="20"/>
        </w:rPr>
        <w:t>Usage</w:t>
      </w:r>
      <w:proofErr w:type="gramStart"/>
      <w:r>
        <w:rPr>
          <w:rFonts w:ascii="Verdana" w:hAnsi="Verdana" w:cs="Verdana"/>
          <w:kern w:val="0"/>
          <w:sz w:val="20"/>
          <w:szCs w:val="20"/>
        </w:rPr>
        <w:t>   :</w:t>
      </w:r>
      <w:proofErr w:type="gramEnd"/>
      <w:r>
        <w:rPr>
          <w:rFonts w:ascii="Verdana" w:hAnsi="Verdana" w:cs="Verdana"/>
          <w:kern w:val="0"/>
          <w:sz w:val="20"/>
          <w:szCs w:val="20"/>
        </w:rPr>
        <w:t xml:space="preserve">  </w:t>
      </w:r>
    </w:p>
    <w:p w14:paraId="0098FA8B"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7"/>
          <w:szCs w:val="17"/>
        </w:rPr>
      </w:pPr>
    </w:p>
    <w:p w14:paraId="07D06032"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60070C65"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B3BC268"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097366CF"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1.3. Renseignements concernant le fournisseur de la fiche de données de sécurité</w:t>
            </w:r>
          </w:p>
        </w:tc>
      </w:tr>
    </w:tbl>
    <w:p w14:paraId="2E9DD3E4"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77D6AFEF" w14:textId="77777777" w:rsidR="00BA463C" w:rsidRDefault="00BA463C">
      <w:pPr>
        <w:widowControl w:val="0"/>
        <w:autoSpaceDE w:val="0"/>
        <w:autoSpaceDN w:val="0"/>
        <w:adjustRightInd w:val="0"/>
        <w:spacing w:after="0" w:line="240" w:lineRule="auto"/>
        <w:jc w:val="center"/>
        <w:rPr>
          <w:rFonts w:ascii="Verdana" w:hAnsi="Verdana" w:cs="Verdana"/>
          <w:b/>
          <w:bCs/>
          <w:color w:val="FFFFFF"/>
          <w:kern w:val="0"/>
          <w:sz w:val="18"/>
          <w:szCs w:val="18"/>
        </w:rPr>
      </w:pPr>
      <w:r>
        <w:rPr>
          <w:rFonts w:ascii="Times New Roman" w:hAnsi="Times New Roman" w:cs="Times New Roman"/>
          <w:kern w:val="0"/>
        </w:rPr>
        <w:tab/>
      </w:r>
      <w:r>
        <w:rPr>
          <w:rFonts w:ascii="Verdana" w:hAnsi="Verdana" w:cs="Verdana"/>
          <w:b/>
          <w:bCs/>
          <w:kern w:val="0"/>
          <w:sz w:val="18"/>
          <w:szCs w:val="18"/>
        </w:rPr>
        <w:t>SOJ CO</w:t>
      </w:r>
    </w:p>
    <w:p w14:paraId="0228696D" w14:textId="77777777" w:rsidR="00BA463C" w:rsidRDefault="00BA463C">
      <w:pPr>
        <w:widowControl w:val="0"/>
        <w:autoSpaceDE w:val="0"/>
        <w:autoSpaceDN w:val="0"/>
        <w:adjustRightInd w:val="0"/>
        <w:spacing w:after="0" w:line="240" w:lineRule="auto"/>
        <w:jc w:val="center"/>
        <w:rPr>
          <w:rFonts w:ascii="Verdana" w:hAnsi="Verdana" w:cs="Verdana"/>
          <w:b/>
          <w:bCs/>
          <w:color w:val="FFFFFF"/>
          <w:kern w:val="0"/>
          <w:sz w:val="18"/>
          <w:szCs w:val="18"/>
        </w:rPr>
      </w:pPr>
      <w:r>
        <w:rPr>
          <w:rFonts w:ascii="Verdana" w:hAnsi="Verdana" w:cs="Verdana"/>
          <w:b/>
          <w:bCs/>
          <w:kern w:val="0"/>
          <w:sz w:val="18"/>
          <w:szCs w:val="18"/>
        </w:rPr>
        <w:t>133 AVENUE DU PRADO</w:t>
      </w:r>
    </w:p>
    <w:p w14:paraId="636128FA" w14:textId="77777777" w:rsidR="00BA463C" w:rsidRDefault="00BA463C">
      <w:pPr>
        <w:widowControl w:val="0"/>
        <w:autoSpaceDE w:val="0"/>
        <w:autoSpaceDN w:val="0"/>
        <w:adjustRightInd w:val="0"/>
        <w:spacing w:after="0" w:line="240" w:lineRule="auto"/>
        <w:jc w:val="center"/>
        <w:rPr>
          <w:rFonts w:ascii="Verdana" w:hAnsi="Verdana" w:cs="Verdana"/>
          <w:b/>
          <w:bCs/>
          <w:color w:val="FFFFFF"/>
          <w:kern w:val="0"/>
          <w:sz w:val="18"/>
          <w:szCs w:val="18"/>
        </w:rPr>
      </w:pPr>
    </w:p>
    <w:p w14:paraId="216DE95F" w14:textId="77777777" w:rsidR="00BA463C" w:rsidRDefault="00BA463C">
      <w:pPr>
        <w:widowControl w:val="0"/>
        <w:autoSpaceDE w:val="0"/>
        <w:autoSpaceDN w:val="0"/>
        <w:adjustRightInd w:val="0"/>
        <w:spacing w:after="0" w:line="240" w:lineRule="auto"/>
        <w:jc w:val="center"/>
        <w:rPr>
          <w:rFonts w:ascii="Verdana" w:hAnsi="Verdana" w:cs="Verdana"/>
          <w:b/>
          <w:bCs/>
          <w:color w:val="FFFFFF"/>
          <w:kern w:val="0"/>
          <w:sz w:val="18"/>
          <w:szCs w:val="18"/>
        </w:rPr>
      </w:pPr>
      <w:r>
        <w:rPr>
          <w:rFonts w:ascii="Verdana" w:hAnsi="Verdana" w:cs="Verdana"/>
          <w:b/>
          <w:bCs/>
          <w:kern w:val="0"/>
          <w:sz w:val="18"/>
          <w:szCs w:val="18"/>
        </w:rPr>
        <w:t>13008 - MARSEILLE</w:t>
      </w:r>
    </w:p>
    <w:p w14:paraId="109EB73C" w14:textId="77777777" w:rsidR="00BA463C" w:rsidRDefault="00BA463C">
      <w:pPr>
        <w:widowControl w:val="0"/>
        <w:autoSpaceDE w:val="0"/>
        <w:autoSpaceDN w:val="0"/>
        <w:adjustRightInd w:val="0"/>
        <w:spacing w:after="0" w:line="240" w:lineRule="auto"/>
        <w:jc w:val="center"/>
        <w:rPr>
          <w:rFonts w:ascii="Verdana" w:hAnsi="Verdana" w:cs="Verdana"/>
          <w:b/>
          <w:bCs/>
          <w:color w:val="FFFFFF"/>
          <w:kern w:val="0"/>
          <w:sz w:val="18"/>
          <w:szCs w:val="18"/>
        </w:rPr>
      </w:pPr>
      <w:r>
        <w:rPr>
          <w:rFonts w:ascii="Verdana" w:hAnsi="Verdana" w:cs="Verdana"/>
          <w:b/>
          <w:bCs/>
          <w:kern w:val="0"/>
          <w:sz w:val="18"/>
          <w:szCs w:val="18"/>
        </w:rPr>
        <w:t xml:space="preserve">Téléphone : </w:t>
      </w:r>
    </w:p>
    <w:p w14:paraId="33E8247B" w14:textId="77777777" w:rsidR="00BA463C" w:rsidRDefault="00BA463C">
      <w:pPr>
        <w:widowControl w:val="0"/>
        <w:autoSpaceDE w:val="0"/>
        <w:autoSpaceDN w:val="0"/>
        <w:adjustRightInd w:val="0"/>
        <w:spacing w:after="0" w:line="240" w:lineRule="auto"/>
        <w:jc w:val="center"/>
        <w:rPr>
          <w:rFonts w:ascii="Verdana" w:hAnsi="Verdana" w:cs="Verdana"/>
          <w:color w:val="FFFFFF"/>
          <w:kern w:val="0"/>
          <w:sz w:val="17"/>
          <w:szCs w:val="17"/>
        </w:rPr>
      </w:pPr>
      <w:r>
        <w:rPr>
          <w:rFonts w:ascii="Verdana" w:hAnsi="Verdana" w:cs="Verdana"/>
          <w:b/>
          <w:bCs/>
          <w:kern w:val="0"/>
          <w:sz w:val="18"/>
          <w:szCs w:val="18"/>
        </w:rPr>
        <w:t>steven@my-soj.com</w:t>
      </w:r>
    </w:p>
    <w:p w14:paraId="6BCC588D"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196DF935"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51BFF57"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AFE33F5"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 Numéro d'appel d'urgence</w:t>
            </w:r>
          </w:p>
        </w:tc>
      </w:tr>
    </w:tbl>
    <w:p w14:paraId="4E1F956E"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2CB47B4C"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Téléphone en cas d’urgence (à</w:t>
      </w:r>
      <w:r>
        <w:rPr>
          <w:rFonts w:ascii="Arial" w:hAnsi="Arial" w:cs="Arial"/>
          <w:kern w:val="0"/>
          <w:sz w:val="16"/>
          <w:szCs w:val="16"/>
        </w:rPr>
        <w:t xml:space="preserve"> utiliser par le médecin traitant) : </w:t>
      </w:r>
    </w:p>
    <w:p w14:paraId="22EAE063"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 xml:space="preserve">France : </w:t>
      </w:r>
    </w:p>
    <w:p w14:paraId="27AEFE46"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Centre Antipoison de Nancy : + 33 (0)3 83 85 21 92</w:t>
      </w:r>
    </w:p>
    <w:p w14:paraId="7F5D81C4"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Belgique :</w:t>
      </w:r>
    </w:p>
    <w:p w14:paraId="41484133"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 xml:space="preserve">Centre </w:t>
      </w:r>
      <w:proofErr w:type="spellStart"/>
      <w:r>
        <w:rPr>
          <w:rFonts w:ascii="Arial" w:hAnsi="Arial" w:cs="Arial"/>
          <w:kern w:val="0"/>
          <w:sz w:val="16"/>
          <w:szCs w:val="16"/>
        </w:rPr>
        <w:t>Antipoisons</w:t>
      </w:r>
      <w:proofErr w:type="spellEnd"/>
      <w:r>
        <w:rPr>
          <w:rFonts w:ascii="Arial" w:hAnsi="Arial" w:cs="Arial"/>
          <w:kern w:val="0"/>
          <w:sz w:val="16"/>
          <w:szCs w:val="16"/>
        </w:rPr>
        <w:t xml:space="preserve"> : + 320 22 64 96 36</w:t>
      </w:r>
    </w:p>
    <w:p w14:paraId="0BFA2B41"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Luxembourg :</w:t>
      </w:r>
    </w:p>
    <w:p w14:paraId="175A1B68"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 xml:space="preserve">Centre </w:t>
      </w:r>
      <w:proofErr w:type="spellStart"/>
      <w:r>
        <w:rPr>
          <w:rFonts w:ascii="Arial" w:hAnsi="Arial" w:cs="Arial"/>
          <w:kern w:val="0"/>
          <w:sz w:val="16"/>
          <w:szCs w:val="16"/>
        </w:rPr>
        <w:t>Antipoisons</w:t>
      </w:r>
      <w:proofErr w:type="spellEnd"/>
      <w:r>
        <w:rPr>
          <w:rFonts w:ascii="Arial" w:hAnsi="Arial" w:cs="Arial"/>
          <w:kern w:val="0"/>
          <w:sz w:val="16"/>
          <w:szCs w:val="16"/>
        </w:rPr>
        <w:t xml:space="preserve"> : + 352 24 78 55 51</w:t>
      </w:r>
    </w:p>
    <w:p w14:paraId="76DA207F" w14:textId="77777777" w:rsidR="00BA463C" w:rsidRDefault="00BA463C">
      <w:pPr>
        <w:widowControl w:val="0"/>
        <w:autoSpaceDE w:val="0"/>
        <w:autoSpaceDN w:val="0"/>
        <w:adjustRightInd w:val="0"/>
        <w:spacing w:after="0" w:line="240" w:lineRule="auto"/>
        <w:rPr>
          <w:rFonts w:ascii="Verdana" w:hAnsi="Verdana" w:cs="Verdana"/>
          <w:color w:val="FFFFFF"/>
          <w:kern w:val="0"/>
          <w:sz w:val="17"/>
          <w:szCs w:val="17"/>
        </w:rPr>
      </w:pPr>
    </w:p>
    <w:p w14:paraId="291D9F6D"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0C93BB32"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7079D2AA"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2:</w:t>
            </w:r>
            <w:proofErr w:type="gramEnd"/>
            <w:r>
              <w:rPr>
                <w:rFonts w:ascii="Arial" w:hAnsi="Arial" w:cs="Arial"/>
                <w:color w:val="000000"/>
                <w:kern w:val="0"/>
                <w:sz w:val="22"/>
                <w:szCs w:val="22"/>
              </w:rPr>
              <w:t xml:space="preserve"> IDENTIFICATION DES DANGERS</w:t>
            </w:r>
          </w:p>
        </w:tc>
      </w:tr>
    </w:tbl>
    <w:p w14:paraId="1A813553"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9E7618E"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1A576C4"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C966B76"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2.1. Classification de la substance ou du mélange</w:t>
            </w:r>
          </w:p>
        </w:tc>
      </w:tr>
    </w:tbl>
    <w:p w14:paraId="23CA226F"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1C97BF03"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u w:val="single"/>
        </w:rPr>
      </w:pPr>
      <w:r>
        <w:rPr>
          <w:rFonts w:ascii="Times New Roman" w:hAnsi="Times New Roman" w:cs="Times New Roman"/>
          <w:kern w:val="0"/>
        </w:rPr>
        <w:tab/>
      </w:r>
      <w:r>
        <w:rPr>
          <w:rFonts w:ascii="Arial" w:hAnsi="Arial" w:cs="Arial"/>
          <w:color w:val="000000"/>
          <w:kern w:val="0"/>
          <w:sz w:val="18"/>
          <w:szCs w:val="18"/>
          <w:u w:val="single"/>
        </w:rPr>
        <w:t>Classification GHS :</w:t>
      </w:r>
    </w:p>
    <w:p w14:paraId="0487A2E5" w14:textId="77777777" w:rsidR="00BA463C" w:rsidRDefault="00BA463C">
      <w:pPr>
        <w:widowControl w:val="0"/>
        <w:autoSpaceDE w:val="0"/>
        <w:autoSpaceDN w:val="0"/>
        <w:adjustRightInd w:val="0"/>
        <w:spacing w:after="0" w:line="240" w:lineRule="auto"/>
        <w:rPr>
          <w:rFonts w:ascii="Arial" w:hAnsi="Arial" w:cs="Arial"/>
          <w:color w:val="000000"/>
          <w:kern w:val="0"/>
          <w:sz w:val="8"/>
          <w:szCs w:val="8"/>
          <w:u w:val="single"/>
        </w:rPr>
      </w:pPr>
    </w:p>
    <w:p w14:paraId="6280E5A2"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r>
        <w:rPr>
          <w:rFonts w:ascii="Times New Roman" w:hAnsi="Times New Roman" w:cs="Times New Roman"/>
          <w:kern w:val="0"/>
        </w:rPr>
        <w:tab/>
      </w:r>
      <w:r>
        <w:rPr>
          <w:rFonts w:ascii="MS Shell Dlg" w:hAnsi="MS Shell Dlg" w:cs="MS Shell Dlg"/>
          <w:kern w:val="0"/>
          <w:sz w:val="17"/>
          <w:szCs w:val="17"/>
        </w:rPr>
        <w:t>(</w:t>
      </w:r>
      <w:proofErr w:type="spellStart"/>
      <w:r>
        <w:rPr>
          <w:rFonts w:ascii="MS Shell Dlg" w:hAnsi="MS Shell Dlg" w:cs="MS Shell Dlg"/>
          <w:kern w:val="0"/>
          <w:sz w:val="17"/>
          <w:szCs w:val="17"/>
        </w:rPr>
        <w:t>LégislationCLP</w:t>
      </w:r>
      <w:proofErr w:type="spellEnd"/>
      <w:r>
        <w:rPr>
          <w:rFonts w:ascii="MS Shell Dlg" w:hAnsi="MS Shell Dlg" w:cs="MS Shell Dlg"/>
          <w:kern w:val="0"/>
          <w:sz w:val="17"/>
          <w:szCs w:val="17"/>
        </w:rPr>
        <w:t>)</w:t>
      </w:r>
    </w:p>
    <w:p w14:paraId="05F66BC5"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599117F7"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2E514FCC"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006F22A0"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r>
        <w:rPr>
          <w:rFonts w:ascii="MS Shell Dlg" w:hAnsi="MS Shell Dlg" w:cs="MS Shell Dlg"/>
          <w:kern w:val="0"/>
          <w:sz w:val="17"/>
          <w:szCs w:val="17"/>
        </w:rPr>
        <w:t>EUH210 - Fiche de données de sécurité disponible sur demande.</w:t>
      </w:r>
    </w:p>
    <w:p w14:paraId="428FFB9D"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28B48550"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306B13BF"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16E15D62"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5EC827A8"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3FA63491"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663B8507" w14:textId="77777777" w:rsidR="00BA463C" w:rsidRDefault="00BA463C">
      <w:pPr>
        <w:widowControl w:val="0"/>
        <w:autoSpaceDE w:val="0"/>
        <w:autoSpaceDN w:val="0"/>
        <w:adjustRightInd w:val="0"/>
        <w:spacing w:after="0" w:line="240" w:lineRule="auto"/>
        <w:rPr>
          <w:rFonts w:ascii="Times New Roman" w:hAnsi="Times New Roman" w:cs="Times New Roman"/>
          <w:kern w:val="0"/>
          <w:sz w:val="19"/>
          <w:szCs w:val="19"/>
        </w:rPr>
      </w:pPr>
    </w:p>
    <w:p w14:paraId="146B3C08" w14:textId="77777777" w:rsidR="00BA463C" w:rsidRDefault="00BA463C">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1/11</w:t>
      </w:r>
    </w:p>
    <w:p w14:paraId="70EAB441"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7712080A"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9CB4D2A"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75BFC8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EF3B0B0"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5CE547C" w14:textId="77777777" w:rsidR="00BA463C" w:rsidRDefault="00BA463C">
      <w:pPr>
        <w:widowControl w:val="0"/>
        <w:autoSpaceDE w:val="0"/>
        <w:autoSpaceDN w:val="0"/>
        <w:adjustRightInd w:val="0"/>
        <w:spacing w:after="0" w:line="240" w:lineRule="auto"/>
        <w:rPr>
          <w:rFonts w:ascii="Arial" w:hAnsi="Arial" w:cs="Arial"/>
          <w:color w:val="000000"/>
          <w:kern w:val="0"/>
          <w:sz w:val="4"/>
          <w:szCs w:val="4"/>
        </w:rPr>
      </w:pPr>
    </w:p>
    <w:p w14:paraId="378BFF53" w14:textId="77777777" w:rsidR="00BA463C" w:rsidRDefault="00BA463C">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6D0D81F4"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10CEEAAC" w14:textId="77777777" w:rsidR="00BA463C" w:rsidRDefault="00BA463C">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3A3F53B2"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2A7A966D" w14:textId="77777777" w:rsidR="00BA463C" w:rsidRDefault="00BA463C">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FRAMBOISE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3BE9A75E" w14:textId="77777777" w:rsidR="00BA463C" w:rsidRDefault="00BA463C">
      <w:pPr>
        <w:widowControl w:val="0"/>
        <w:autoSpaceDE w:val="0"/>
        <w:autoSpaceDN w:val="0"/>
        <w:adjustRightInd w:val="0"/>
        <w:spacing w:after="0" w:line="240" w:lineRule="auto"/>
        <w:rPr>
          <w:rFonts w:ascii="Arial" w:hAnsi="Arial" w:cs="Arial"/>
          <w:color w:val="000000"/>
          <w:kern w:val="0"/>
          <w:sz w:val="5"/>
          <w:szCs w:val="5"/>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7A1E8AC"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0DC69DD7"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2.2. Éléments d'étiquetage</w:t>
            </w:r>
          </w:p>
        </w:tc>
      </w:tr>
    </w:tbl>
    <w:p w14:paraId="3967BE5D"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5BFED23F"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u w:val="single"/>
        </w:rPr>
      </w:pPr>
      <w:r>
        <w:rPr>
          <w:rFonts w:ascii="Times New Roman" w:hAnsi="Times New Roman" w:cs="Times New Roman"/>
          <w:kern w:val="0"/>
        </w:rPr>
        <w:tab/>
      </w:r>
      <w:r>
        <w:rPr>
          <w:rFonts w:ascii="Arial" w:hAnsi="Arial" w:cs="Arial"/>
          <w:color w:val="000000"/>
          <w:kern w:val="0"/>
          <w:sz w:val="18"/>
          <w:szCs w:val="18"/>
          <w:u w:val="single"/>
        </w:rPr>
        <w:t>Classification GHS :</w:t>
      </w:r>
    </w:p>
    <w:p w14:paraId="59D49A45" w14:textId="77777777" w:rsidR="00BA463C" w:rsidRDefault="00BA463C">
      <w:pPr>
        <w:widowControl w:val="0"/>
        <w:autoSpaceDE w:val="0"/>
        <w:autoSpaceDN w:val="0"/>
        <w:adjustRightInd w:val="0"/>
        <w:spacing w:after="0" w:line="240" w:lineRule="auto"/>
        <w:rPr>
          <w:rFonts w:ascii="Arial" w:hAnsi="Arial" w:cs="Arial"/>
          <w:color w:val="000000"/>
          <w:kern w:val="0"/>
          <w:sz w:val="8"/>
          <w:szCs w:val="8"/>
          <w:u w:val="single"/>
        </w:rPr>
      </w:pPr>
    </w:p>
    <w:p w14:paraId="4C2F2BAC"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r>
        <w:rPr>
          <w:rFonts w:ascii="Times New Roman" w:hAnsi="Times New Roman" w:cs="Times New Roman"/>
          <w:kern w:val="0"/>
        </w:rPr>
        <w:tab/>
      </w:r>
      <w:r>
        <w:rPr>
          <w:rFonts w:ascii="MS Shell Dlg" w:hAnsi="MS Shell Dlg" w:cs="MS Shell Dlg"/>
          <w:kern w:val="0"/>
          <w:sz w:val="17"/>
          <w:szCs w:val="17"/>
        </w:rPr>
        <w:t>(</w:t>
      </w:r>
      <w:proofErr w:type="spellStart"/>
      <w:r>
        <w:rPr>
          <w:rFonts w:ascii="MS Shell Dlg" w:hAnsi="MS Shell Dlg" w:cs="MS Shell Dlg"/>
          <w:kern w:val="0"/>
          <w:sz w:val="17"/>
          <w:szCs w:val="17"/>
        </w:rPr>
        <w:t>LégislationCLP</w:t>
      </w:r>
      <w:proofErr w:type="spellEnd"/>
      <w:r>
        <w:rPr>
          <w:rFonts w:ascii="MS Shell Dlg" w:hAnsi="MS Shell Dlg" w:cs="MS Shell Dlg"/>
          <w:kern w:val="0"/>
          <w:sz w:val="17"/>
          <w:szCs w:val="17"/>
        </w:rPr>
        <w:t>)</w:t>
      </w:r>
    </w:p>
    <w:p w14:paraId="48AB40D2"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6CE2A23C"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4D76D1DB" w14:textId="77777777" w:rsidR="00BA463C" w:rsidRDefault="00BA463C">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rPr>
        <w:tab/>
      </w:r>
    </w:p>
    <w:p w14:paraId="625D945A" w14:textId="77777777" w:rsidR="00BA463C" w:rsidRDefault="00BA463C">
      <w:pPr>
        <w:widowControl w:val="0"/>
        <w:autoSpaceDE w:val="0"/>
        <w:autoSpaceDN w:val="0"/>
        <w:adjustRightInd w:val="0"/>
        <w:spacing w:after="0" w:line="240" w:lineRule="auto"/>
        <w:rPr>
          <w:rFonts w:ascii="Times New Roman" w:hAnsi="Times New Roman" w:cs="Times New Roman"/>
          <w:kern w:val="0"/>
          <w:sz w:val="18"/>
          <w:szCs w:val="18"/>
        </w:rPr>
      </w:pPr>
    </w:p>
    <w:p w14:paraId="3B1119B6" w14:textId="77777777" w:rsidR="00BA463C" w:rsidRDefault="00BA463C">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EUH210 - Fiche de données de sécurité</w:t>
      </w:r>
      <w:r>
        <w:rPr>
          <w:rFonts w:ascii="Times New Roman" w:hAnsi="Times New Roman" w:cs="Times New Roman"/>
          <w:kern w:val="0"/>
          <w:sz w:val="18"/>
          <w:szCs w:val="18"/>
        </w:rPr>
        <w:t xml:space="preserve"> disponible sur demande.</w:t>
      </w:r>
    </w:p>
    <w:p w14:paraId="1A142CDE"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1309FAA5"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5FAED67C"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00E1560D"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2.3. Autres dangers</w:t>
            </w:r>
          </w:p>
        </w:tc>
      </w:tr>
    </w:tbl>
    <w:p w14:paraId="516741DE"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156B965" w14:textId="77777777" w:rsidR="00BA463C" w:rsidRDefault="00BA463C">
      <w:pPr>
        <w:widowControl w:val="0"/>
        <w:autoSpaceDE w:val="0"/>
        <w:autoSpaceDN w:val="0"/>
        <w:adjustRightInd w:val="0"/>
        <w:spacing w:after="0" w:line="240" w:lineRule="auto"/>
        <w:rPr>
          <w:rFonts w:ascii="Arial" w:hAnsi="Arial" w:cs="Arial"/>
          <w:color w:val="000000"/>
          <w:kern w:val="0"/>
          <w:sz w:val="6"/>
          <w:szCs w:val="6"/>
        </w:rPr>
      </w:pPr>
    </w:p>
    <w:p w14:paraId="7712FFB3" w14:textId="77777777" w:rsidR="00BA463C" w:rsidRDefault="00BA463C">
      <w:pPr>
        <w:widowControl w:val="0"/>
        <w:autoSpaceDE w:val="0"/>
        <w:autoSpaceDN w:val="0"/>
        <w:adjustRightInd w:val="0"/>
        <w:spacing w:after="0" w:line="240" w:lineRule="auto"/>
        <w:rPr>
          <w:rFonts w:ascii="Verdana" w:hAnsi="Verdana" w:cs="Verdana"/>
          <w:color w:val="FFFFFF"/>
          <w:kern w:val="0"/>
          <w:sz w:val="16"/>
          <w:szCs w:val="16"/>
        </w:rPr>
      </w:pPr>
      <w:r>
        <w:rPr>
          <w:rFonts w:ascii="Times New Roman" w:hAnsi="Times New Roman" w:cs="Times New Roman"/>
          <w:kern w:val="0"/>
        </w:rPr>
        <w:tab/>
      </w:r>
      <w:r>
        <w:rPr>
          <w:rFonts w:ascii="Verdana" w:hAnsi="Verdana" w:cs="Verdana"/>
          <w:kern w:val="0"/>
          <w:sz w:val="16"/>
          <w:szCs w:val="16"/>
        </w:rPr>
        <w:t xml:space="preserve">Ne contient aucun composant classé </w:t>
      </w:r>
    </w:p>
    <w:p w14:paraId="2EE87615" w14:textId="77777777" w:rsidR="00BA463C" w:rsidRDefault="00BA463C">
      <w:pPr>
        <w:widowControl w:val="0"/>
        <w:autoSpaceDE w:val="0"/>
        <w:autoSpaceDN w:val="0"/>
        <w:adjustRightInd w:val="0"/>
        <w:spacing w:after="0" w:line="240" w:lineRule="auto"/>
        <w:rPr>
          <w:rFonts w:ascii="Verdana" w:hAnsi="Verdana" w:cs="Verdana"/>
          <w:color w:val="FFFFFF"/>
          <w:kern w:val="0"/>
          <w:sz w:val="16"/>
          <w:szCs w:val="16"/>
        </w:rPr>
      </w:pPr>
    </w:p>
    <w:p w14:paraId="2706D2FB" w14:textId="77777777" w:rsidR="00BA463C" w:rsidRDefault="00BA463C">
      <w:pPr>
        <w:widowControl w:val="0"/>
        <w:autoSpaceDE w:val="0"/>
        <w:autoSpaceDN w:val="0"/>
        <w:adjustRightInd w:val="0"/>
        <w:spacing w:after="0" w:line="240" w:lineRule="auto"/>
        <w:rPr>
          <w:rFonts w:ascii="Verdana" w:hAnsi="Verdana" w:cs="Verdana"/>
          <w:color w:val="FFFFFF"/>
          <w:kern w:val="0"/>
          <w:sz w:val="16"/>
          <w:szCs w:val="16"/>
        </w:rPr>
      </w:pPr>
      <w:r>
        <w:rPr>
          <w:rFonts w:ascii="Verdana" w:hAnsi="Verdana" w:cs="Verdana"/>
          <w:kern w:val="0"/>
          <w:sz w:val="16"/>
          <w:szCs w:val="16"/>
        </w:rPr>
        <w:t xml:space="preserve">Non applicable </w:t>
      </w:r>
    </w:p>
    <w:p w14:paraId="4BD8A85F"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5281728E"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51C01F66"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3:</w:t>
            </w:r>
            <w:proofErr w:type="gramEnd"/>
            <w:r>
              <w:rPr>
                <w:rFonts w:ascii="Arial" w:hAnsi="Arial" w:cs="Arial"/>
                <w:color w:val="000000"/>
                <w:kern w:val="0"/>
                <w:sz w:val="22"/>
                <w:szCs w:val="22"/>
              </w:rPr>
              <w:t xml:space="preserve"> COMPOSITION/INFORMATIONS SUR LES COMPOSANTS</w:t>
            </w:r>
          </w:p>
        </w:tc>
      </w:tr>
    </w:tbl>
    <w:p w14:paraId="4B149E02"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0FE8632"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345CF18"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F6F1356"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3.1. Substances</w:t>
            </w:r>
          </w:p>
        </w:tc>
      </w:tr>
    </w:tbl>
    <w:p w14:paraId="78268124"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78352F78" w14:textId="77777777" w:rsidR="00BA463C" w:rsidRDefault="00BA463C">
      <w:pPr>
        <w:widowControl w:val="0"/>
        <w:autoSpaceDE w:val="0"/>
        <w:autoSpaceDN w:val="0"/>
        <w:adjustRightInd w:val="0"/>
        <w:spacing w:after="0" w:line="240" w:lineRule="auto"/>
        <w:rPr>
          <w:rFonts w:ascii="Verdana" w:hAnsi="Verdana" w:cs="Verdana"/>
          <w:kern w:val="0"/>
          <w:sz w:val="17"/>
          <w:szCs w:val="17"/>
        </w:rPr>
      </w:pPr>
      <w:r>
        <w:rPr>
          <w:rFonts w:ascii="Times New Roman" w:hAnsi="Times New Roman" w:cs="Times New Roman"/>
          <w:kern w:val="0"/>
        </w:rPr>
        <w:tab/>
      </w:r>
      <w:r>
        <w:rPr>
          <w:rFonts w:ascii="Verdana" w:hAnsi="Verdana" w:cs="Verdana"/>
          <w:kern w:val="0"/>
          <w:sz w:val="16"/>
          <w:szCs w:val="16"/>
        </w:rPr>
        <w:t>Produit non concerné par la liste de composants.</w:t>
      </w:r>
    </w:p>
    <w:p w14:paraId="2B6B164A"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4642ECEC"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108803FC" w14:textId="77777777" w:rsidR="00BA463C" w:rsidRDefault="00BA463C">
      <w:pPr>
        <w:widowControl w:val="0"/>
        <w:autoSpaceDE w:val="0"/>
        <w:autoSpaceDN w:val="0"/>
        <w:adjustRightInd w:val="0"/>
        <w:spacing w:after="0" w:line="240" w:lineRule="auto"/>
        <w:rPr>
          <w:rFonts w:ascii="Times New Roman" w:hAnsi="Times New Roman" w:cs="Times New Roman"/>
          <w:kern w:val="0"/>
          <w:sz w:val="8"/>
          <w:szCs w:val="8"/>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F4FE859"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D0DA3C0"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3.2. Mélanges</w:t>
            </w:r>
          </w:p>
        </w:tc>
      </w:tr>
    </w:tbl>
    <w:p w14:paraId="579171E0"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1CA8C86" w14:textId="77777777" w:rsidR="00BA463C" w:rsidRDefault="00BA463C">
      <w:pPr>
        <w:widowControl w:val="0"/>
        <w:autoSpaceDE w:val="0"/>
        <w:autoSpaceDN w:val="0"/>
        <w:adjustRightInd w:val="0"/>
        <w:spacing w:after="0" w:line="240" w:lineRule="auto"/>
        <w:rPr>
          <w:rFonts w:ascii="Arial" w:hAnsi="Arial" w:cs="Arial"/>
          <w:color w:val="000000"/>
          <w:kern w:val="0"/>
          <w:sz w:val="6"/>
          <w:szCs w:val="6"/>
        </w:rPr>
      </w:pPr>
    </w:p>
    <w:p w14:paraId="527DA49B" w14:textId="77777777" w:rsidR="00BA463C" w:rsidRDefault="00BA463C">
      <w:pPr>
        <w:widowControl w:val="0"/>
        <w:autoSpaceDE w:val="0"/>
        <w:autoSpaceDN w:val="0"/>
        <w:adjustRightInd w:val="0"/>
        <w:spacing w:after="0" w:line="240" w:lineRule="auto"/>
        <w:rPr>
          <w:rFonts w:ascii="Verdana" w:hAnsi="Verdana" w:cs="Verdana"/>
          <w:kern w:val="0"/>
          <w:sz w:val="17"/>
          <w:szCs w:val="17"/>
        </w:rPr>
      </w:pPr>
      <w:r>
        <w:rPr>
          <w:rFonts w:ascii="Times New Roman" w:hAnsi="Times New Roman" w:cs="Times New Roman"/>
          <w:kern w:val="0"/>
        </w:rPr>
        <w:tab/>
      </w:r>
      <w:r>
        <w:rPr>
          <w:rFonts w:ascii="Verdana" w:hAnsi="Verdana" w:cs="Verdana"/>
          <w:kern w:val="0"/>
          <w:sz w:val="16"/>
          <w:szCs w:val="16"/>
        </w:rPr>
        <w:t xml:space="preserve"> Composition : Mélange de </w:t>
      </w:r>
      <w:proofErr w:type="spellStart"/>
      <w:r>
        <w:rPr>
          <w:rFonts w:ascii="Verdana" w:hAnsi="Verdana" w:cs="Verdana"/>
          <w:kern w:val="0"/>
          <w:sz w:val="16"/>
          <w:szCs w:val="16"/>
        </w:rPr>
        <w:t>matiéres</w:t>
      </w:r>
      <w:proofErr w:type="spellEnd"/>
      <w:r>
        <w:rPr>
          <w:rFonts w:ascii="Verdana" w:hAnsi="Verdana" w:cs="Verdana"/>
          <w:kern w:val="0"/>
          <w:sz w:val="16"/>
          <w:szCs w:val="16"/>
        </w:rPr>
        <w:t xml:space="preserve"> premières aromatiques.</w:t>
      </w:r>
    </w:p>
    <w:p w14:paraId="3920A36E"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5F1509E5"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42A8AA1"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4:</w:t>
            </w:r>
            <w:proofErr w:type="gramEnd"/>
            <w:r>
              <w:rPr>
                <w:rFonts w:ascii="Arial" w:hAnsi="Arial" w:cs="Arial"/>
                <w:color w:val="000000"/>
                <w:kern w:val="0"/>
                <w:sz w:val="22"/>
                <w:szCs w:val="22"/>
              </w:rPr>
              <w:t xml:space="preserve"> PREMIERS SECOURS</w:t>
            </w:r>
          </w:p>
        </w:tc>
      </w:tr>
    </w:tbl>
    <w:p w14:paraId="45297400"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2540DB9"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4E74680"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D9F575C"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4.1. Description des mesures de premiers secours</w:t>
            </w:r>
          </w:p>
        </w:tc>
      </w:tr>
    </w:tbl>
    <w:p w14:paraId="678893C9"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7D9A6673"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4.1.1. Informations </w:t>
      </w:r>
      <w:proofErr w:type="gramStart"/>
      <w:r>
        <w:rPr>
          <w:rFonts w:ascii="Arial" w:hAnsi="Arial" w:cs="Arial"/>
          <w:kern w:val="0"/>
          <w:sz w:val="16"/>
          <w:szCs w:val="16"/>
        </w:rPr>
        <w:t>générales:</w:t>
      </w:r>
      <w:proofErr w:type="gramEnd"/>
    </w:p>
    <w:p w14:paraId="27594137"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Retirer immédiatement les vêtements contaminé</w:t>
      </w:r>
      <w:r>
        <w:rPr>
          <w:rFonts w:ascii="Arial" w:hAnsi="Arial" w:cs="Arial"/>
          <w:kern w:val="0"/>
          <w:sz w:val="16"/>
          <w:szCs w:val="16"/>
        </w:rPr>
        <w:t>s. En cas d'accident ou de malaise, consulter immédiatement un médecin (si possible lui montrer les instructions d'emploi ou la fiche de données de sécurité).</w:t>
      </w:r>
    </w:p>
    <w:p w14:paraId="2627A323"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4.1.2. Après </w:t>
      </w:r>
      <w:proofErr w:type="gramStart"/>
      <w:r>
        <w:rPr>
          <w:rFonts w:ascii="Arial" w:hAnsi="Arial" w:cs="Arial"/>
          <w:kern w:val="0"/>
          <w:sz w:val="16"/>
          <w:szCs w:val="16"/>
        </w:rPr>
        <w:t>inhalation:</w:t>
      </w:r>
      <w:proofErr w:type="gramEnd"/>
    </w:p>
    <w:p w14:paraId="59AA4C7B"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Transporter la victime hors de la zone contaminée et la garder au repos.</w:t>
      </w:r>
    </w:p>
    <w:p w14:paraId="7544F18F"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4.1.3. Après contact avec la </w:t>
      </w:r>
      <w:proofErr w:type="gramStart"/>
      <w:r>
        <w:rPr>
          <w:rFonts w:ascii="Arial" w:hAnsi="Arial" w:cs="Arial"/>
          <w:kern w:val="0"/>
          <w:sz w:val="16"/>
          <w:szCs w:val="16"/>
        </w:rPr>
        <w:t>peau:</w:t>
      </w:r>
      <w:proofErr w:type="gramEnd"/>
    </w:p>
    <w:p w14:paraId="70F3E3D9"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Laver immédiatement à l'eau et au savon. En cas d'irritation de la peau, consulter un médecin.</w:t>
      </w:r>
    </w:p>
    <w:p w14:paraId="5778E10F"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4.1.4. Après contact avec les </w:t>
      </w:r>
      <w:proofErr w:type="gramStart"/>
      <w:r>
        <w:rPr>
          <w:rFonts w:ascii="Arial" w:hAnsi="Arial" w:cs="Arial"/>
          <w:kern w:val="0"/>
          <w:sz w:val="16"/>
          <w:szCs w:val="16"/>
        </w:rPr>
        <w:t>yeux:</w:t>
      </w:r>
      <w:proofErr w:type="gramEnd"/>
    </w:p>
    <w:p w14:paraId="535EE593"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Après contact avec les yeux, laver à l'eau en maintenant les paupières ouvertes pour une durée suffisamment longue, puis consulter immédiatement un ophtalmologiste.</w:t>
      </w:r>
    </w:p>
    <w:p w14:paraId="7A9A0C2B"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4.1.5. Après </w:t>
      </w:r>
      <w:proofErr w:type="gramStart"/>
      <w:r>
        <w:rPr>
          <w:rFonts w:ascii="Arial" w:hAnsi="Arial" w:cs="Arial"/>
          <w:kern w:val="0"/>
          <w:sz w:val="16"/>
          <w:szCs w:val="16"/>
        </w:rPr>
        <w:t>ingestion:</w:t>
      </w:r>
      <w:proofErr w:type="gramEnd"/>
    </w:p>
    <w:p w14:paraId="02D1D0AD"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En cas d'ingestion accidentelle, rincer abondamment la bouche avec de l'eau (seulement si la personne est consciente) et consulter immédiatement un médecin.</w:t>
      </w:r>
    </w:p>
    <w:p w14:paraId="463F247C"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4.1.6. Autoprotection du </w:t>
      </w:r>
      <w:proofErr w:type="gramStart"/>
      <w:r>
        <w:rPr>
          <w:rFonts w:ascii="Arial" w:hAnsi="Arial" w:cs="Arial"/>
          <w:kern w:val="0"/>
          <w:sz w:val="16"/>
          <w:szCs w:val="16"/>
        </w:rPr>
        <w:t>secouriste:</w:t>
      </w:r>
      <w:proofErr w:type="gramEnd"/>
    </w:p>
    <w:p w14:paraId="7F678642"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proofErr w:type="gramStart"/>
      <w:r>
        <w:rPr>
          <w:rFonts w:ascii="Arial" w:hAnsi="Arial" w:cs="Arial"/>
          <w:kern w:val="0"/>
          <w:sz w:val="16"/>
          <w:szCs w:val="16"/>
        </w:rPr>
        <w:t>Secouriste:</w:t>
      </w:r>
      <w:proofErr w:type="gramEnd"/>
      <w:r>
        <w:rPr>
          <w:rFonts w:ascii="Arial" w:hAnsi="Arial" w:cs="Arial"/>
          <w:kern w:val="0"/>
          <w:sz w:val="16"/>
          <w:szCs w:val="16"/>
        </w:rPr>
        <w:t xml:space="preserve"> faire attention à se </w:t>
      </w:r>
      <w:proofErr w:type="gramStart"/>
      <w:r>
        <w:rPr>
          <w:rFonts w:ascii="Arial" w:hAnsi="Arial" w:cs="Arial"/>
          <w:kern w:val="0"/>
          <w:sz w:val="16"/>
          <w:szCs w:val="16"/>
        </w:rPr>
        <w:t>protéger!</w:t>
      </w:r>
      <w:proofErr w:type="gramEnd"/>
    </w:p>
    <w:p w14:paraId="41968152"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45EBFDA2"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096DF756"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10D7EA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AB65CA8"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4.2. Principaux symptômes et effets, aigus et différés</w:t>
            </w:r>
          </w:p>
        </w:tc>
      </w:tr>
    </w:tbl>
    <w:p w14:paraId="1DBFF262"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67C251CC"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Tenir compte des phrases de risques et de sécurité.</w:t>
      </w:r>
    </w:p>
    <w:p w14:paraId="24C8E1CB"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
    <w:p w14:paraId="498AE4B0"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707419C3"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310D4846"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659A77C6"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71F1D8AB"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66120DFB" w14:textId="77777777" w:rsidR="00BA463C" w:rsidRDefault="00BA463C">
      <w:pPr>
        <w:widowControl w:val="0"/>
        <w:autoSpaceDE w:val="0"/>
        <w:autoSpaceDN w:val="0"/>
        <w:adjustRightInd w:val="0"/>
        <w:spacing w:after="0" w:line="240" w:lineRule="auto"/>
        <w:rPr>
          <w:rFonts w:ascii="Times New Roman" w:hAnsi="Times New Roman" w:cs="Times New Roman"/>
          <w:kern w:val="0"/>
          <w:sz w:val="2"/>
          <w:szCs w:val="2"/>
        </w:rPr>
      </w:pPr>
    </w:p>
    <w:p w14:paraId="5DAF4BBF" w14:textId="77777777" w:rsidR="00BA463C" w:rsidRDefault="00BA463C">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2/11</w:t>
      </w:r>
    </w:p>
    <w:p w14:paraId="28F9B801"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0F14BB22"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295BC6BE"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0E43420"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DB085F2"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80F51FB" w14:textId="77777777" w:rsidR="00BA463C" w:rsidRDefault="00BA463C">
      <w:pPr>
        <w:widowControl w:val="0"/>
        <w:autoSpaceDE w:val="0"/>
        <w:autoSpaceDN w:val="0"/>
        <w:adjustRightInd w:val="0"/>
        <w:spacing w:after="0" w:line="240" w:lineRule="auto"/>
        <w:rPr>
          <w:rFonts w:ascii="Arial" w:hAnsi="Arial" w:cs="Arial"/>
          <w:color w:val="000000"/>
          <w:kern w:val="0"/>
          <w:sz w:val="4"/>
          <w:szCs w:val="4"/>
        </w:rPr>
      </w:pPr>
    </w:p>
    <w:p w14:paraId="0EC8E573" w14:textId="77777777" w:rsidR="00BA463C" w:rsidRDefault="00BA463C">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2F9BDF82"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4C172965" w14:textId="77777777" w:rsidR="00BA463C" w:rsidRDefault="00BA463C">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09DA5393"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17C4DD9C" w14:textId="77777777" w:rsidR="00BA463C" w:rsidRDefault="00BA463C">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FRAMBOISE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76766DC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385E6FC4"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9C24A5C"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9F29171"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4.3. Indication des éventuels soins médicaux immédiats et traitements particuliers nécessaires</w:t>
            </w:r>
          </w:p>
        </w:tc>
      </w:tr>
    </w:tbl>
    <w:p w14:paraId="7DAB68A3"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33DA1E6A"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Traitement </w:t>
      </w:r>
      <w:proofErr w:type="gramStart"/>
      <w:r>
        <w:rPr>
          <w:rFonts w:ascii="Arial" w:hAnsi="Arial" w:cs="Arial"/>
          <w:kern w:val="0"/>
          <w:sz w:val="16"/>
          <w:szCs w:val="16"/>
        </w:rPr>
        <w:t>spé</w:t>
      </w:r>
      <w:r>
        <w:rPr>
          <w:rFonts w:ascii="Arial" w:hAnsi="Arial" w:cs="Arial"/>
          <w:kern w:val="0"/>
          <w:sz w:val="16"/>
          <w:szCs w:val="16"/>
        </w:rPr>
        <w:t>cifique:</w:t>
      </w:r>
      <w:proofErr w:type="gramEnd"/>
      <w:r>
        <w:rPr>
          <w:rFonts w:ascii="Arial" w:hAnsi="Arial" w:cs="Arial"/>
          <w:kern w:val="0"/>
          <w:sz w:val="16"/>
          <w:szCs w:val="16"/>
        </w:rPr>
        <w:t xml:space="preserve"> premier secours, traitement des symptômes.</w:t>
      </w:r>
    </w:p>
    <w:p w14:paraId="51CDA33F"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Commentaires pour le </w:t>
      </w:r>
      <w:proofErr w:type="gramStart"/>
      <w:r>
        <w:rPr>
          <w:rFonts w:ascii="Arial" w:hAnsi="Arial" w:cs="Arial"/>
          <w:kern w:val="0"/>
          <w:sz w:val="16"/>
          <w:szCs w:val="16"/>
        </w:rPr>
        <w:t>médecin:</w:t>
      </w:r>
      <w:proofErr w:type="gramEnd"/>
      <w:r>
        <w:rPr>
          <w:rFonts w:ascii="Arial" w:hAnsi="Arial" w:cs="Arial"/>
          <w:kern w:val="0"/>
          <w:sz w:val="16"/>
          <w:szCs w:val="16"/>
        </w:rPr>
        <w:t xml:space="preserve"> traiter </w:t>
      </w:r>
      <w:proofErr w:type="spellStart"/>
      <w:r>
        <w:rPr>
          <w:rFonts w:ascii="Arial" w:hAnsi="Arial" w:cs="Arial"/>
          <w:kern w:val="0"/>
          <w:sz w:val="16"/>
          <w:szCs w:val="16"/>
        </w:rPr>
        <w:t>symptômatiquement</w:t>
      </w:r>
      <w:proofErr w:type="spellEnd"/>
      <w:r>
        <w:rPr>
          <w:rFonts w:ascii="Arial" w:hAnsi="Arial" w:cs="Arial"/>
          <w:kern w:val="0"/>
          <w:sz w:val="16"/>
          <w:szCs w:val="16"/>
        </w:rPr>
        <w:t>.</w:t>
      </w:r>
    </w:p>
    <w:p w14:paraId="58FC8073"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
    <w:p w14:paraId="69D8B070"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44B1C0C9"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8F5B1C6"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5:</w:t>
            </w:r>
            <w:proofErr w:type="gramEnd"/>
            <w:r>
              <w:rPr>
                <w:rFonts w:ascii="Arial" w:hAnsi="Arial" w:cs="Arial"/>
                <w:color w:val="000000"/>
                <w:kern w:val="0"/>
                <w:sz w:val="22"/>
                <w:szCs w:val="22"/>
              </w:rPr>
              <w:t xml:space="preserve"> MESURES DE LUTTE CONTRE L'INCENDIE</w:t>
            </w:r>
          </w:p>
        </w:tc>
      </w:tr>
    </w:tbl>
    <w:p w14:paraId="723DC046"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60634CA"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DA79BD8"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72410DB"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5.1. Moyens d’extinction</w:t>
            </w:r>
          </w:p>
        </w:tc>
      </w:tr>
    </w:tbl>
    <w:p w14:paraId="621271BA"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78A1D89D" w14:textId="77777777" w:rsidR="00BA463C" w:rsidRDefault="00BA463C">
      <w:pPr>
        <w:widowControl w:val="0"/>
        <w:tabs>
          <w:tab w:val="left" w:pos="709"/>
        </w:tabs>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Moyens d'extinction </w:t>
      </w:r>
      <w:proofErr w:type="gramStart"/>
      <w:r>
        <w:rPr>
          <w:rFonts w:ascii="Arial" w:hAnsi="Arial" w:cs="Arial"/>
          <w:kern w:val="0"/>
          <w:sz w:val="16"/>
          <w:szCs w:val="16"/>
        </w:rPr>
        <w:t>approprié</w:t>
      </w:r>
      <w:r>
        <w:rPr>
          <w:rFonts w:ascii="Arial" w:hAnsi="Arial" w:cs="Arial"/>
          <w:kern w:val="0"/>
          <w:sz w:val="16"/>
          <w:szCs w:val="16"/>
        </w:rPr>
        <w:t>s:</w:t>
      </w:r>
      <w:proofErr w:type="gramEnd"/>
      <w:r>
        <w:rPr>
          <w:rFonts w:ascii="Arial" w:hAnsi="Arial" w:cs="Arial"/>
          <w:kern w:val="0"/>
          <w:sz w:val="16"/>
          <w:szCs w:val="16"/>
        </w:rPr>
        <w:t xml:space="preserve"> dioxyde de carbone (CO2), mousse, eau pulvérisée, poudre d'extinction sèche.</w:t>
      </w:r>
    </w:p>
    <w:p w14:paraId="73FFFC63" w14:textId="77777777" w:rsidR="00BA463C" w:rsidRDefault="00BA463C">
      <w:pPr>
        <w:widowControl w:val="0"/>
        <w:tabs>
          <w:tab w:val="left" w:pos="709"/>
        </w:tabs>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Méthodes d'extinction </w:t>
      </w:r>
      <w:proofErr w:type="gramStart"/>
      <w:r>
        <w:rPr>
          <w:rFonts w:ascii="Arial" w:hAnsi="Arial" w:cs="Arial"/>
          <w:kern w:val="0"/>
          <w:sz w:val="16"/>
          <w:szCs w:val="16"/>
        </w:rPr>
        <w:t>inappropriées:</w:t>
      </w:r>
      <w:proofErr w:type="gramEnd"/>
      <w:r>
        <w:rPr>
          <w:rFonts w:ascii="Arial" w:hAnsi="Arial" w:cs="Arial"/>
          <w:kern w:val="0"/>
          <w:sz w:val="16"/>
          <w:szCs w:val="16"/>
        </w:rPr>
        <w:t xml:space="preserve"> jet d'eau puissant.</w:t>
      </w:r>
    </w:p>
    <w:p w14:paraId="3E825DD2" w14:textId="77777777" w:rsidR="00BA463C" w:rsidRDefault="00BA463C">
      <w:pPr>
        <w:widowControl w:val="0"/>
        <w:tabs>
          <w:tab w:val="left" w:pos="709"/>
        </w:tabs>
        <w:autoSpaceDE w:val="0"/>
        <w:autoSpaceDN w:val="0"/>
        <w:adjustRightInd w:val="0"/>
        <w:spacing w:after="0" w:line="240" w:lineRule="auto"/>
        <w:jc w:val="both"/>
        <w:rPr>
          <w:rFonts w:ascii="Arial" w:hAnsi="Arial" w:cs="Arial"/>
          <w:color w:val="FFFFFF"/>
          <w:kern w:val="0"/>
          <w:sz w:val="18"/>
          <w:szCs w:val="18"/>
        </w:rPr>
      </w:pPr>
    </w:p>
    <w:p w14:paraId="2A5624DF"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45D141D9"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401459C"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07D7FC93"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5.2. Dangers particuliers résultant de la substance ou du mélange</w:t>
            </w:r>
          </w:p>
        </w:tc>
      </w:tr>
    </w:tbl>
    <w:p w14:paraId="3FD8199C"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605B4864"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Classe d'inflammabilité : le produit n'est pas inflammable.</w:t>
      </w:r>
    </w:p>
    <w:p w14:paraId="28F5128D"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Refroidir à l'eau pulvérisée les récipients menacés. En cas d'incendie, des gaz nocifs peuvent se former. Ne pas les inhaler.</w:t>
      </w:r>
    </w:p>
    <w:p w14:paraId="5CD5661D"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Prévention : ne pas fumer. Pas de flamme nue.</w:t>
      </w:r>
    </w:p>
    <w:p w14:paraId="01BB5DE6"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Produits de combustion </w:t>
      </w:r>
      <w:proofErr w:type="gramStart"/>
      <w:r>
        <w:rPr>
          <w:rFonts w:ascii="Arial" w:hAnsi="Arial" w:cs="Arial"/>
          <w:kern w:val="0"/>
          <w:sz w:val="16"/>
          <w:szCs w:val="16"/>
        </w:rPr>
        <w:t>dangereux:</w:t>
      </w:r>
      <w:proofErr w:type="gramEnd"/>
      <w:r>
        <w:rPr>
          <w:rFonts w:ascii="Arial" w:hAnsi="Arial" w:cs="Arial"/>
          <w:kern w:val="0"/>
          <w:sz w:val="16"/>
          <w:szCs w:val="16"/>
        </w:rPr>
        <w:t xml:space="preserve"> les produits de décomposition peuvent éventuellement comprendre les substances </w:t>
      </w:r>
      <w:proofErr w:type="gramStart"/>
      <w:r>
        <w:rPr>
          <w:rFonts w:ascii="Arial" w:hAnsi="Arial" w:cs="Arial"/>
          <w:kern w:val="0"/>
          <w:sz w:val="16"/>
          <w:szCs w:val="16"/>
        </w:rPr>
        <w:t>suivantes:</w:t>
      </w:r>
      <w:proofErr w:type="gramEnd"/>
      <w:r>
        <w:rPr>
          <w:rFonts w:ascii="Arial" w:hAnsi="Arial" w:cs="Arial"/>
          <w:kern w:val="0"/>
          <w:sz w:val="16"/>
          <w:szCs w:val="16"/>
        </w:rPr>
        <w:t xml:space="preserve"> </w:t>
      </w:r>
    </w:p>
    <w:p w14:paraId="0C0E0199"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 dioxyde de carbone                                                                                                             </w:t>
      </w:r>
    </w:p>
    <w:p w14:paraId="105FF12D"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monoxyde de carbone.</w:t>
      </w:r>
    </w:p>
    <w:p w14:paraId="4BB4045C"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L'eau d'extinction contaminée doit être collectée à part. Ne pas jeter dans les égouts ou les eaux de surface.</w:t>
      </w:r>
    </w:p>
    <w:p w14:paraId="541810C7"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3A48923D"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0D1EEFE0"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F88A414"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6E52350"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5.3. Conseils aux pompiers</w:t>
            </w:r>
          </w:p>
        </w:tc>
      </w:tr>
    </w:tbl>
    <w:p w14:paraId="480B8262"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7C95D1C0"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color w:val="000000"/>
          <w:kern w:val="0"/>
          <w:sz w:val="16"/>
          <w:szCs w:val="16"/>
        </w:rPr>
        <w:t>Équipement spé</w:t>
      </w:r>
      <w:r>
        <w:rPr>
          <w:rFonts w:ascii="Arial" w:hAnsi="Arial" w:cs="Arial"/>
          <w:color w:val="000000"/>
          <w:kern w:val="0"/>
          <w:sz w:val="16"/>
          <w:szCs w:val="16"/>
        </w:rPr>
        <w:t xml:space="preserve">cial de protection pour les </w:t>
      </w:r>
      <w:proofErr w:type="gramStart"/>
      <w:r>
        <w:rPr>
          <w:rFonts w:ascii="Arial" w:hAnsi="Arial" w:cs="Arial"/>
          <w:color w:val="000000"/>
          <w:kern w:val="0"/>
          <w:sz w:val="16"/>
          <w:szCs w:val="16"/>
        </w:rPr>
        <w:t>pompiers:</w:t>
      </w:r>
      <w:proofErr w:type="gramEnd"/>
      <w:r>
        <w:rPr>
          <w:rFonts w:ascii="Arial" w:hAnsi="Arial" w:cs="Arial"/>
          <w:color w:val="000000"/>
          <w:kern w:val="0"/>
          <w:sz w:val="16"/>
          <w:szCs w:val="16"/>
        </w:rPr>
        <w:t xml:space="preserve"> porter un appareil respiratoire autonome et des vêtements de protection contre les produits chimiques.</w:t>
      </w:r>
    </w:p>
    <w:p w14:paraId="1A9C9F06"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058D6ECB"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37226E52"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1DE00B69"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6:</w:t>
            </w:r>
            <w:proofErr w:type="gramEnd"/>
            <w:r>
              <w:rPr>
                <w:rFonts w:ascii="Arial" w:hAnsi="Arial" w:cs="Arial"/>
                <w:color w:val="000000"/>
                <w:kern w:val="0"/>
                <w:sz w:val="22"/>
                <w:szCs w:val="22"/>
              </w:rPr>
              <w:t xml:space="preserve"> MESURES A PRENDRE EN CAS DE DISPERSION ACCIDENTELLE</w:t>
            </w:r>
          </w:p>
        </w:tc>
      </w:tr>
    </w:tbl>
    <w:p w14:paraId="3EEF1BF4"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6102326"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ECF3A07"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4215BE5"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6.1. Précautions individuelles, équipement de protection et procédures d’urgence</w:t>
            </w:r>
          </w:p>
        </w:tc>
      </w:tr>
    </w:tbl>
    <w:p w14:paraId="1EF21695"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4859054E"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6.1.1. Pour les non-</w:t>
      </w:r>
      <w:proofErr w:type="gramStart"/>
      <w:r>
        <w:rPr>
          <w:rFonts w:ascii="Arial" w:hAnsi="Arial" w:cs="Arial"/>
          <w:kern w:val="0"/>
          <w:sz w:val="16"/>
          <w:szCs w:val="16"/>
        </w:rPr>
        <w:t>secouristes:</w:t>
      </w:r>
      <w:proofErr w:type="gramEnd"/>
    </w:p>
    <w:p w14:paraId="1A2D5D80"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Utiliser un équipement de protection individuel, voir rubrique 8.</w:t>
      </w:r>
    </w:p>
    <w:p w14:paraId="5968BB02"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6.1.2. Pour les intervenants </w:t>
      </w:r>
      <w:proofErr w:type="gramStart"/>
      <w:r>
        <w:rPr>
          <w:rFonts w:ascii="Arial" w:hAnsi="Arial" w:cs="Arial"/>
          <w:kern w:val="0"/>
          <w:sz w:val="16"/>
          <w:szCs w:val="16"/>
        </w:rPr>
        <w:t>d'urgence:</w:t>
      </w:r>
      <w:proofErr w:type="gramEnd"/>
    </w:p>
    <w:p w14:paraId="21DB2ED2"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Mettre les personnes en sécurité. Isoler la zone de danger et empêcher l'accès. Aérer les espaces fermés avant d'entrer. Utiliser un équipement de protection individuel, voir section 8.</w:t>
      </w:r>
    </w:p>
    <w:p w14:paraId="709FE1C3"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
    <w:p w14:paraId="40A4EDE0"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124683EB"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DBE4F7F"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63F842C"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6.2. Précautions pour la protection de l’environnement</w:t>
            </w:r>
          </w:p>
        </w:tc>
      </w:tr>
    </w:tbl>
    <w:p w14:paraId="48FC87DD"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1AF50320"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Assurez-vous que les déversements peuvent être contenus, par exemple dans des puisards palette ou des zones de rétention. Ne pas laisser pénétrer dans les eaux de surface ou les égouts.</w:t>
      </w:r>
    </w:p>
    <w:p w14:paraId="4485B44C" w14:textId="77777777" w:rsidR="00BA463C" w:rsidRDefault="00BA463C">
      <w:pPr>
        <w:widowControl w:val="0"/>
        <w:autoSpaceDE w:val="0"/>
        <w:autoSpaceDN w:val="0"/>
        <w:adjustRightInd w:val="0"/>
        <w:spacing w:after="0" w:line="240" w:lineRule="auto"/>
        <w:jc w:val="both"/>
        <w:rPr>
          <w:rFonts w:ascii="Arial" w:hAnsi="Arial" w:cs="Arial"/>
          <w:color w:val="FFFFFF"/>
          <w:kern w:val="0"/>
          <w:sz w:val="18"/>
          <w:szCs w:val="18"/>
        </w:rPr>
      </w:pPr>
    </w:p>
    <w:p w14:paraId="5862A0FF"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
    <w:p w14:paraId="5AC74B39"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2A9DBBD3"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FEA565E"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003B59A2"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6.3. Méthodes et matériel de confinement et de nettoyage</w:t>
            </w:r>
          </w:p>
        </w:tc>
      </w:tr>
    </w:tbl>
    <w:p w14:paraId="5C004F08"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12E4C9F0"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color w:val="000000"/>
          <w:kern w:val="0"/>
          <w:sz w:val="16"/>
          <w:szCs w:val="16"/>
        </w:rPr>
        <w:t>Enlever avec un absorbant inerte (par exemple sable, gel de silice, agglomérant pour acide, agglomérant universel, sciure).</w:t>
      </w:r>
    </w:p>
    <w:p w14:paraId="6E23C278"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Eliminer comme déchet spécial conformément aux réglementations locales et nationales.</w:t>
      </w:r>
    </w:p>
    <w:p w14:paraId="6CE85DF7"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2969CDFC"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5B0FFCC2"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0F6091DF"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06C8C100" w14:textId="77777777" w:rsidR="00BA463C" w:rsidRDefault="00BA463C">
      <w:pPr>
        <w:widowControl w:val="0"/>
        <w:autoSpaceDE w:val="0"/>
        <w:autoSpaceDN w:val="0"/>
        <w:adjustRightInd w:val="0"/>
        <w:spacing w:after="0" w:line="240" w:lineRule="auto"/>
        <w:rPr>
          <w:rFonts w:ascii="Times New Roman" w:hAnsi="Times New Roman" w:cs="Times New Roman"/>
          <w:kern w:val="0"/>
          <w:sz w:val="2"/>
          <w:szCs w:val="2"/>
        </w:rPr>
      </w:pPr>
    </w:p>
    <w:p w14:paraId="5EA0DE30" w14:textId="77777777" w:rsidR="00BA463C" w:rsidRDefault="00BA463C">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3/11</w:t>
      </w:r>
    </w:p>
    <w:p w14:paraId="5C78B253"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1D5E00A8"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3A4BF31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EB98CD4"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F5C61D3"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1621E06E" w14:textId="77777777" w:rsidR="00BA463C" w:rsidRDefault="00BA463C">
      <w:pPr>
        <w:widowControl w:val="0"/>
        <w:autoSpaceDE w:val="0"/>
        <w:autoSpaceDN w:val="0"/>
        <w:adjustRightInd w:val="0"/>
        <w:spacing w:after="0" w:line="240" w:lineRule="auto"/>
        <w:rPr>
          <w:rFonts w:ascii="Arial" w:hAnsi="Arial" w:cs="Arial"/>
          <w:color w:val="000000"/>
          <w:kern w:val="0"/>
          <w:sz w:val="4"/>
          <w:szCs w:val="4"/>
        </w:rPr>
      </w:pPr>
    </w:p>
    <w:p w14:paraId="2CAB8A58" w14:textId="77777777" w:rsidR="00BA463C" w:rsidRDefault="00BA463C">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7B49BB3E"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4BE71627" w14:textId="77777777" w:rsidR="00BA463C" w:rsidRDefault="00BA463C">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56A13B00"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0261440C" w14:textId="77777777" w:rsidR="00BA463C" w:rsidRDefault="00BA463C">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FRAMBOISE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687C3A0D"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00CBFFB0"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color w:val="000000"/>
          <w:kern w:val="0"/>
          <w:sz w:val="16"/>
          <w:szCs w:val="16"/>
        </w:rPr>
        <w:t xml:space="preserve">6.3.1. Pour le </w:t>
      </w:r>
      <w:proofErr w:type="gramStart"/>
      <w:r>
        <w:rPr>
          <w:rFonts w:ascii="Arial" w:hAnsi="Arial" w:cs="Arial"/>
          <w:color w:val="000000"/>
          <w:kern w:val="0"/>
          <w:sz w:val="16"/>
          <w:szCs w:val="16"/>
        </w:rPr>
        <w:t>confinement:</w:t>
      </w:r>
      <w:proofErr w:type="gramEnd"/>
    </w:p>
    <w:p w14:paraId="2D1CA9D4"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Recueillir dans des récipients fermés et appropriés pour l'élimination.</w:t>
      </w:r>
    </w:p>
    <w:p w14:paraId="3FABE7E8"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 xml:space="preserve">6.3.2. Pour le </w:t>
      </w:r>
      <w:proofErr w:type="gramStart"/>
      <w:r>
        <w:rPr>
          <w:rFonts w:ascii="Arial" w:hAnsi="Arial" w:cs="Arial"/>
          <w:color w:val="000000"/>
          <w:kern w:val="0"/>
          <w:sz w:val="16"/>
          <w:szCs w:val="16"/>
        </w:rPr>
        <w:t>nettoyage:</w:t>
      </w:r>
      <w:proofErr w:type="gramEnd"/>
    </w:p>
    <w:p w14:paraId="40EC95F9"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Nettoyer les objets et zones contaminés en observant soigneusement les réglementations environnementales.</w:t>
      </w:r>
    </w:p>
    <w:p w14:paraId="4F4235CB"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 xml:space="preserve">6.3.3. Autre </w:t>
      </w:r>
      <w:proofErr w:type="gramStart"/>
      <w:r>
        <w:rPr>
          <w:rFonts w:ascii="Arial" w:hAnsi="Arial" w:cs="Arial"/>
          <w:color w:val="000000"/>
          <w:kern w:val="0"/>
          <w:sz w:val="16"/>
          <w:szCs w:val="16"/>
        </w:rPr>
        <w:t>information:</w:t>
      </w:r>
      <w:proofErr w:type="gramEnd"/>
    </w:p>
    <w:p w14:paraId="3A167966"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Aucune.</w:t>
      </w:r>
    </w:p>
    <w:p w14:paraId="0B3C10EE"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1A6229E5"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42EDE8D8"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3C0A7837"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2"/>
          <w:szCs w:val="2"/>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B09F1B5"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8B2B656"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6.4. Référence à d’autres rubriques</w:t>
            </w:r>
          </w:p>
        </w:tc>
      </w:tr>
    </w:tbl>
    <w:p w14:paraId="478A9F52"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2C0EDC4A"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Equipement de protection </w:t>
      </w:r>
      <w:proofErr w:type="gramStart"/>
      <w:r>
        <w:rPr>
          <w:rFonts w:ascii="Arial" w:hAnsi="Arial" w:cs="Arial"/>
          <w:kern w:val="0"/>
          <w:sz w:val="16"/>
          <w:szCs w:val="16"/>
        </w:rPr>
        <w:t>individuelle:</w:t>
      </w:r>
      <w:proofErr w:type="gramEnd"/>
      <w:r>
        <w:rPr>
          <w:rFonts w:ascii="Arial" w:hAnsi="Arial" w:cs="Arial"/>
          <w:kern w:val="0"/>
          <w:sz w:val="16"/>
          <w:szCs w:val="16"/>
        </w:rPr>
        <w:t xml:space="preserve"> voir la rubrique 8.</w:t>
      </w:r>
    </w:p>
    <w:p w14:paraId="5125D202"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32F66960"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323548C4"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33D3A2F8"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41354638"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7:</w:t>
            </w:r>
            <w:proofErr w:type="gramEnd"/>
            <w:r>
              <w:rPr>
                <w:rFonts w:ascii="Arial" w:hAnsi="Arial" w:cs="Arial"/>
                <w:color w:val="000000"/>
                <w:kern w:val="0"/>
                <w:sz w:val="22"/>
                <w:szCs w:val="22"/>
              </w:rPr>
              <w:t xml:space="preserve"> MANIPULATION ET STOCKAGE</w:t>
            </w:r>
          </w:p>
        </w:tc>
      </w:tr>
    </w:tbl>
    <w:p w14:paraId="591FC8A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3361903A"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0834FAE"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0E6C794"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7.1. Précautions à prendre pour une manipulation sans danger</w:t>
            </w:r>
          </w:p>
        </w:tc>
      </w:tr>
    </w:tbl>
    <w:p w14:paraId="7894BB05"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7CD7B5E9"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Mesures de </w:t>
      </w:r>
      <w:proofErr w:type="gramStart"/>
      <w:r>
        <w:rPr>
          <w:rFonts w:ascii="Arial" w:hAnsi="Arial" w:cs="Arial"/>
          <w:kern w:val="0"/>
          <w:sz w:val="16"/>
          <w:szCs w:val="16"/>
        </w:rPr>
        <w:t>protection:</w:t>
      </w:r>
      <w:proofErr w:type="gramEnd"/>
    </w:p>
    <w:p w14:paraId="7A6A98A9"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Utiliser uniquement dans des zones bien ventilées. Manipuler et ouvrir le récipient avec soin. Toujours fermer hermétiquement les récipients après l'élimination du produit. Porter des vêtements de protection individuelle (voir rubrique 8).</w:t>
      </w:r>
    </w:p>
    <w:p w14:paraId="666F96AF"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Mesures destinées à empêcher la production de particules en suspension et de </w:t>
      </w:r>
      <w:proofErr w:type="gramStart"/>
      <w:r>
        <w:rPr>
          <w:rFonts w:ascii="Arial" w:hAnsi="Arial" w:cs="Arial"/>
          <w:kern w:val="0"/>
          <w:sz w:val="16"/>
          <w:szCs w:val="16"/>
        </w:rPr>
        <w:t>poussières:</w:t>
      </w:r>
      <w:proofErr w:type="gramEnd"/>
    </w:p>
    <w:p w14:paraId="61F4AB30"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Pendant le remplissage, la mesure et l'échantillonnage devrait être utilisé si </w:t>
      </w:r>
      <w:proofErr w:type="gramStart"/>
      <w:r>
        <w:rPr>
          <w:rFonts w:ascii="Arial" w:hAnsi="Arial" w:cs="Arial"/>
          <w:kern w:val="0"/>
          <w:sz w:val="16"/>
          <w:szCs w:val="16"/>
        </w:rPr>
        <w:t>possible:</w:t>
      </w:r>
      <w:proofErr w:type="gramEnd"/>
      <w:r>
        <w:rPr>
          <w:rFonts w:ascii="Arial" w:hAnsi="Arial" w:cs="Arial"/>
          <w:kern w:val="0"/>
          <w:sz w:val="16"/>
          <w:szCs w:val="16"/>
        </w:rPr>
        <w:t xml:space="preserve"> un revêtement de sol résistant aux éclaboussures. Utiliser uniquement des lignes de remplissage semi-automatiques et majoritairement fermées.</w:t>
      </w:r>
    </w:p>
    <w:p w14:paraId="025834B2"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Mesures de protection de </w:t>
      </w:r>
      <w:proofErr w:type="gramStart"/>
      <w:r>
        <w:rPr>
          <w:rFonts w:ascii="Arial" w:hAnsi="Arial" w:cs="Arial"/>
          <w:kern w:val="0"/>
          <w:sz w:val="16"/>
          <w:szCs w:val="16"/>
        </w:rPr>
        <w:t>l'environnement:</w:t>
      </w:r>
      <w:proofErr w:type="gramEnd"/>
    </w:p>
    <w:p w14:paraId="0CEA457E"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Les puits et les égouts doivent être protégés contre la pénétration du produit. Voir la rubrique 8.</w:t>
      </w:r>
    </w:p>
    <w:p w14:paraId="1278A86D"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Conseils d'ordre général en matière d'hygiène au </w:t>
      </w:r>
      <w:proofErr w:type="gramStart"/>
      <w:r>
        <w:rPr>
          <w:rFonts w:ascii="Arial" w:hAnsi="Arial" w:cs="Arial"/>
          <w:kern w:val="0"/>
          <w:sz w:val="16"/>
          <w:szCs w:val="16"/>
        </w:rPr>
        <w:t>travail:</w:t>
      </w:r>
      <w:proofErr w:type="gramEnd"/>
    </w:p>
    <w:p w14:paraId="39E22A2A"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Travailler dans des zones bien ventilées ou utiliser une protection respiratoire appropriée. Éviter tout contact avec la peau, les yeux et les vêtements. Installer une douche oculaire et indiquer clairement son emplacement. Se laver les mains et le visage avant les pauses et après le travail et prendre une douche si nécessaire. Lors de l'utilisation, ne pas manger, boire, fumer, renifler. Retirer immédiatement les vêtements contaminés ou souillés. Laver les vêtements contaminés avant de les réutili</w:t>
      </w:r>
      <w:r>
        <w:rPr>
          <w:rFonts w:ascii="Arial" w:hAnsi="Arial" w:cs="Arial"/>
          <w:kern w:val="0"/>
          <w:sz w:val="16"/>
          <w:szCs w:val="16"/>
        </w:rPr>
        <w:t>ser.</w:t>
      </w:r>
    </w:p>
    <w:p w14:paraId="34787047"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7"/>
          <w:szCs w:val="17"/>
        </w:rPr>
      </w:pPr>
    </w:p>
    <w:p w14:paraId="0B781BE1"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7"/>
          <w:szCs w:val="17"/>
        </w:rPr>
      </w:pPr>
    </w:p>
    <w:p w14:paraId="19D2302D"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2F8EF2FC"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A265B80"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A0C6FB6"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7.2.  Conditions d’un stockage sûr, y compris les éventuelles incompatibilités</w:t>
            </w:r>
          </w:p>
        </w:tc>
      </w:tr>
    </w:tbl>
    <w:p w14:paraId="5C913B27"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4A973876"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6"/>
          <w:szCs w:val="16"/>
        </w:rPr>
      </w:pPr>
      <w:r>
        <w:rPr>
          <w:rFonts w:ascii="Times New Roman" w:hAnsi="Times New Roman" w:cs="Times New Roman"/>
          <w:kern w:val="0"/>
        </w:rPr>
        <w:tab/>
      </w:r>
      <w:r>
        <w:rPr>
          <w:rFonts w:ascii="Verdana" w:hAnsi="Verdana" w:cs="Verdana"/>
          <w:kern w:val="0"/>
          <w:sz w:val="16"/>
          <w:szCs w:val="16"/>
        </w:rPr>
        <w:t xml:space="preserve">Mesures techniques et conditions de </w:t>
      </w:r>
      <w:proofErr w:type="gramStart"/>
      <w:r>
        <w:rPr>
          <w:rFonts w:ascii="Verdana" w:hAnsi="Verdana" w:cs="Verdana"/>
          <w:kern w:val="0"/>
          <w:sz w:val="16"/>
          <w:szCs w:val="16"/>
        </w:rPr>
        <w:t>stockage:</w:t>
      </w:r>
      <w:proofErr w:type="gramEnd"/>
    </w:p>
    <w:p w14:paraId="265DD2EC"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Conserver à la température ambiante.</w:t>
      </w:r>
    </w:p>
    <w:p w14:paraId="78716938"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12 mois à faible température entre 15°C et 20°C dans un récipient fermé hermé</w:t>
      </w:r>
      <w:r>
        <w:rPr>
          <w:rFonts w:ascii="Verdana" w:hAnsi="Verdana" w:cs="Verdana"/>
          <w:kern w:val="0"/>
          <w:sz w:val="16"/>
          <w:szCs w:val="16"/>
        </w:rPr>
        <w:t>tiquement et à l'abri de la lumière.</w:t>
      </w:r>
    </w:p>
    <w:p w14:paraId="31DE801B"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6"/>
          <w:szCs w:val="16"/>
        </w:rPr>
      </w:pPr>
    </w:p>
    <w:p w14:paraId="3FE561E7"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 xml:space="preserve">Exigences concernant les lieux et conteneurs de </w:t>
      </w:r>
      <w:proofErr w:type="gramStart"/>
      <w:r>
        <w:rPr>
          <w:rFonts w:ascii="Verdana" w:hAnsi="Verdana" w:cs="Verdana"/>
          <w:kern w:val="0"/>
          <w:sz w:val="16"/>
          <w:szCs w:val="16"/>
        </w:rPr>
        <w:t>stockage:</w:t>
      </w:r>
      <w:proofErr w:type="gramEnd"/>
    </w:p>
    <w:p w14:paraId="5DE9A971"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Conserver/stocker uniquement dans le récipient d'origine. Prévoir des zones de rétention, par exemple un plancher sans écoulement.</w:t>
      </w:r>
    </w:p>
    <w:p w14:paraId="68163BAD"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Le sol doit être étanche, sans joints et non absorbant. Assurer une ventilation adéquate de la zone de stockage.</w:t>
      </w:r>
    </w:p>
    <w:p w14:paraId="37FC3DB4"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6"/>
          <w:szCs w:val="16"/>
        </w:rPr>
      </w:pPr>
    </w:p>
    <w:p w14:paraId="62D804C5"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 xml:space="preserve">Information supplémentaire sur les conditions de </w:t>
      </w:r>
      <w:proofErr w:type="gramStart"/>
      <w:r>
        <w:rPr>
          <w:rFonts w:ascii="Verdana" w:hAnsi="Verdana" w:cs="Verdana"/>
          <w:kern w:val="0"/>
          <w:sz w:val="16"/>
          <w:szCs w:val="16"/>
        </w:rPr>
        <w:t>stockage:</w:t>
      </w:r>
      <w:proofErr w:type="gramEnd"/>
    </w:p>
    <w:p w14:paraId="143BE65E"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Protéger les récipients contre les dommages.</w:t>
      </w:r>
    </w:p>
    <w:p w14:paraId="59014DBC" w14:textId="77777777" w:rsidR="00BA463C" w:rsidRDefault="00BA463C">
      <w:pPr>
        <w:widowControl w:val="0"/>
        <w:autoSpaceDE w:val="0"/>
        <w:autoSpaceDN w:val="0"/>
        <w:adjustRightInd w:val="0"/>
        <w:spacing w:after="0" w:line="240" w:lineRule="auto"/>
        <w:rPr>
          <w:rFonts w:ascii="Verdana" w:hAnsi="Verdana" w:cs="Verdana"/>
          <w:color w:val="FFFFFF"/>
          <w:kern w:val="0"/>
          <w:sz w:val="17"/>
          <w:szCs w:val="17"/>
        </w:rPr>
      </w:pPr>
    </w:p>
    <w:p w14:paraId="220FF7DF"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59A4DFEE"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DBF2B9E"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52F96F6"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7.3. Utilisation(s) finale(s) particulière(s)</w:t>
            </w:r>
          </w:p>
        </w:tc>
      </w:tr>
    </w:tbl>
    <w:p w14:paraId="19F9147B"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0393827C"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proofErr w:type="gramStart"/>
      <w:r>
        <w:rPr>
          <w:rFonts w:ascii="Arial" w:hAnsi="Arial" w:cs="Arial"/>
          <w:kern w:val="0"/>
          <w:sz w:val="16"/>
          <w:szCs w:val="16"/>
        </w:rPr>
        <w:t>Recommandations:</w:t>
      </w:r>
      <w:proofErr w:type="gramEnd"/>
      <w:r>
        <w:rPr>
          <w:rFonts w:ascii="Arial" w:hAnsi="Arial" w:cs="Arial"/>
          <w:kern w:val="0"/>
          <w:sz w:val="16"/>
          <w:szCs w:val="16"/>
        </w:rPr>
        <w:t xml:space="preserve"> respecter les instructions d'utilisation.</w:t>
      </w:r>
    </w:p>
    <w:p w14:paraId="4D0193AE" w14:textId="77777777" w:rsidR="00BA463C" w:rsidRDefault="00BA463C">
      <w:pPr>
        <w:widowControl w:val="0"/>
        <w:autoSpaceDE w:val="0"/>
        <w:autoSpaceDN w:val="0"/>
        <w:adjustRightInd w:val="0"/>
        <w:spacing w:after="0" w:line="240" w:lineRule="auto"/>
        <w:jc w:val="both"/>
        <w:rPr>
          <w:rFonts w:ascii="Arial" w:hAnsi="Arial" w:cs="Arial"/>
          <w:color w:val="FFFFFF"/>
          <w:kern w:val="0"/>
          <w:sz w:val="18"/>
          <w:szCs w:val="18"/>
        </w:rPr>
      </w:pPr>
    </w:p>
    <w:p w14:paraId="508B62BC"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
    <w:p w14:paraId="0E57AF0D"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2BB46F99"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54E336A6"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8:</w:t>
            </w:r>
            <w:proofErr w:type="gramEnd"/>
            <w:r>
              <w:rPr>
                <w:rFonts w:ascii="Arial" w:hAnsi="Arial" w:cs="Arial"/>
                <w:color w:val="000000"/>
                <w:kern w:val="0"/>
                <w:sz w:val="22"/>
                <w:szCs w:val="22"/>
              </w:rPr>
              <w:t xml:space="preserve"> CONTROLES DE L'EXPOSITION/PROTECTION INDIVIDUELLE</w:t>
            </w:r>
          </w:p>
        </w:tc>
      </w:tr>
    </w:tbl>
    <w:p w14:paraId="442A0CA2"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1C338AB4"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05CEBCB"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7CE7A6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173A88FB"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3BA5B295" w14:textId="77777777" w:rsidR="00BA463C" w:rsidRDefault="00BA463C">
      <w:pPr>
        <w:widowControl w:val="0"/>
        <w:autoSpaceDE w:val="0"/>
        <w:autoSpaceDN w:val="0"/>
        <w:adjustRightInd w:val="0"/>
        <w:spacing w:after="0" w:line="240" w:lineRule="auto"/>
        <w:rPr>
          <w:rFonts w:ascii="Arial" w:hAnsi="Arial" w:cs="Arial"/>
          <w:color w:val="000000"/>
          <w:kern w:val="0"/>
          <w:sz w:val="11"/>
          <w:szCs w:val="11"/>
        </w:rPr>
      </w:pPr>
    </w:p>
    <w:p w14:paraId="5EC0CB91" w14:textId="77777777" w:rsidR="00BA463C" w:rsidRDefault="00BA463C">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4/11</w:t>
      </w:r>
    </w:p>
    <w:p w14:paraId="254E5C22"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4A3151C1"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11A24F0"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308047F"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25A158E6"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39DC4473" w14:textId="77777777" w:rsidR="00BA463C" w:rsidRDefault="00BA463C">
      <w:pPr>
        <w:widowControl w:val="0"/>
        <w:autoSpaceDE w:val="0"/>
        <w:autoSpaceDN w:val="0"/>
        <w:adjustRightInd w:val="0"/>
        <w:spacing w:after="0" w:line="240" w:lineRule="auto"/>
        <w:rPr>
          <w:rFonts w:ascii="Arial" w:hAnsi="Arial" w:cs="Arial"/>
          <w:color w:val="000000"/>
          <w:kern w:val="0"/>
          <w:sz w:val="4"/>
          <w:szCs w:val="4"/>
        </w:rPr>
      </w:pPr>
    </w:p>
    <w:p w14:paraId="523AC1E6" w14:textId="77777777" w:rsidR="00BA463C" w:rsidRDefault="00BA463C">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7163E530"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32D7164" w14:textId="77777777" w:rsidR="00BA463C" w:rsidRDefault="00BA463C">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205C56CE"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117AD3C3" w14:textId="77777777" w:rsidR="00BA463C" w:rsidRDefault="00BA463C">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FRAMBOISE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301A98C9" w14:textId="77777777" w:rsidR="00BA463C" w:rsidRDefault="00BA463C">
      <w:pPr>
        <w:widowControl w:val="0"/>
        <w:autoSpaceDE w:val="0"/>
        <w:autoSpaceDN w:val="0"/>
        <w:adjustRightInd w:val="0"/>
        <w:spacing w:after="0" w:line="240" w:lineRule="auto"/>
        <w:rPr>
          <w:rFonts w:ascii="Arial" w:hAnsi="Arial" w:cs="Arial"/>
          <w:color w:val="000000"/>
          <w:kern w:val="0"/>
          <w:sz w:val="14"/>
          <w:szCs w:val="14"/>
        </w:rPr>
      </w:pPr>
    </w:p>
    <w:p w14:paraId="076432A9"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Times New Roman" w:hAnsi="Times New Roman" w:cs="Times New Roman"/>
          <w:kern w:val="0"/>
        </w:rPr>
        <w:tab/>
      </w:r>
      <w:r>
        <w:rPr>
          <w:rFonts w:ascii="Arial" w:hAnsi="Arial" w:cs="Arial"/>
          <w:kern w:val="0"/>
          <w:sz w:val="16"/>
          <w:szCs w:val="16"/>
        </w:rPr>
        <w:t>Des examens de médecine préventive du travail sont à effectuer.</w:t>
      </w:r>
    </w:p>
    <w:p w14:paraId="29F8367E"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324F42FC"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25C994C4"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41D066F"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15CE72A"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8.1. Paramètres de contrôle</w:t>
            </w:r>
          </w:p>
        </w:tc>
      </w:tr>
    </w:tbl>
    <w:p w14:paraId="088C9171"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13B4499C"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Pas de données à ce jour.</w:t>
      </w:r>
    </w:p>
    <w:p w14:paraId="0678A9EF"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5E1BFB82"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728C8137"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2E41361"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34616C4"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8.2. Contrôles de l’exposition</w:t>
            </w:r>
          </w:p>
        </w:tc>
      </w:tr>
    </w:tbl>
    <w:p w14:paraId="02C8303B"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54EEFF8E"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Times New Roman" w:hAnsi="Times New Roman" w:cs="Times New Roman"/>
          <w:kern w:val="0"/>
        </w:rPr>
        <w:tab/>
      </w:r>
      <w:r>
        <w:rPr>
          <w:rFonts w:ascii="Arial" w:hAnsi="Arial" w:cs="Arial"/>
          <w:kern w:val="0"/>
          <w:sz w:val="18"/>
          <w:szCs w:val="18"/>
        </w:rPr>
        <w:t>8.2.1. Contrô</w:t>
      </w:r>
      <w:r>
        <w:rPr>
          <w:rFonts w:ascii="Arial" w:hAnsi="Arial" w:cs="Arial"/>
          <w:kern w:val="0"/>
          <w:sz w:val="18"/>
          <w:szCs w:val="18"/>
        </w:rPr>
        <w:t xml:space="preserve">les techniques </w:t>
      </w:r>
      <w:proofErr w:type="gramStart"/>
      <w:r>
        <w:rPr>
          <w:rFonts w:ascii="Arial" w:hAnsi="Arial" w:cs="Arial"/>
          <w:kern w:val="0"/>
          <w:sz w:val="18"/>
          <w:szCs w:val="18"/>
        </w:rPr>
        <w:t>appropriés:</w:t>
      </w:r>
      <w:proofErr w:type="gramEnd"/>
    </w:p>
    <w:p w14:paraId="6FCEDD4B"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Eviter le contact avec les yeux, la peau ou les vêtements. Ne pas ingérer. Eviter le contact avec les aliments et les boissons.</w:t>
      </w:r>
    </w:p>
    <w:p w14:paraId="6E0C8253"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8.2.2. Mesures de protection </w:t>
      </w:r>
      <w:proofErr w:type="gramStart"/>
      <w:r>
        <w:rPr>
          <w:rFonts w:ascii="Arial" w:hAnsi="Arial" w:cs="Arial"/>
          <w:kern w:val="0"/>
          <w:sz w:val="18"/>
          <w:szCs w:val="18"/>
        </w:rPr>
        <w:t>individuelle:</w:t>
      </w:r>
      <w:proofErr w:type="gramEnd"/>
    </w:p>
    <w:p w14:paraId="70F0A28F"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-Protection des mains :</w:t>
      </w:r>
      <w:r>
        <w:rPr>
          <w:rFonts w:ascii="Arial" w:hAnsi="Arial" w:cs="Arial"/>
          <w:color w:val="FFFFFF"/>
          <w:kern w:val="0"/>
          <w:sz w:val="18"/>
          <w:szCs w:val="18"/>
        </w:rPr>
        <w:tab/>
      </w:r>
      <w:r>
        <w:rPr>
          <w:rFonts w:ascii="Arial" w:hAnsi="Arial" w:cs="Arial"/>
          <w:kern w:val="0"/>
          <w:sz w:val="18"/>
          <w:szCs w:val="18"/>
        </w:rPr>
        <w:t>protection non requise.</w:t>
      </w:r>
    </w:p>
    <w:p w14:paraId="5A994441"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-Protection des yeux : </w:t>
      </w:r>
      <w:r>
        <w:rPr>
          <w:rFonts w:ascii="Arial" w:hAnsi="Arial" w:cs="Arial"/>
          <w:color w:val="FFFFFF"/>
          <w:kern w:val="0"/>
          <w:sz w:val="18"/>
          <w:szCs w:val="18"/>
        </w:rPr>
        <w:tab/>
      </w:r>
      <w:r>
        <w:rPr>
          <w:rFonts w:ascii="Arial" w:hAnsi="Arial" w:cs="Arial"/>
          <w:kern w:val="0"/>
          <w:sz w:val="18"/>
          <w:szCs w:val="18"/>
        </w:rPr>
        <w:t>protection non requise.</w:t>
      </w:r>
    </w:p>
    <w:p w14:paraId="44DC58A4"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-Protection respiratoire :</w:t>
      </w:r>
      <w:r>
        <w:rPr>
          <w:rFonts w:ascii="Arial" w:hAnsi="Arial" w:cs="Arial"/>
          <w:color w:val="FFFFFF"/>
          <w:kern w:val="0"/>
          <w:sz w:val="18"/>
          <w:szCs w:val="18"/>
        </w:rPr>
        <w:tab/>
      </w:r>
      <w:r>
        <w:rPr>
          <w:rFonts w:ascii="Arial" w:hAnsi="Arial" w:cs="Arial"/>
          <w:kern w:val="0"/>
          <w:sz w:val="18"/>
          <w:szCs w:val="18"/>
        </w:rPr>
        <w:t>en cas de ventilation insuffisante, porter un appareil respiratoire approprié.</w:t>
      </w:r>
    </w:p>
    <w:p w14:paraId="54415C0D"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p>
    <w:p w14:paraId="6A753BB5"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p>
    <w:p w14:paraId="2E80788E"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Ingestion : ne </w:t>
      </w:r>
      <w:proofErr w:type="gramStart"/>
      <w:r>
        <w:rPr>
          <w:rFonts w:ascii="Arial" w:hAnsi="Arial" w:cs="Arial"/>
          <w:kern w:val="0"/>
          <w:sz w:val="18"/>
          <w:szCs w:val="18"/>
        </w:rPr>
        <w:t>pas  manger</w:t>
      </w:r>
      <w:proofErr w:type="gramEnd"/>
      <w:r>
        <w:rPr>
          <w:rFonts w:ascii="Arial" w:hAnsi="Arial" w:cs="Arial"/>
          <w:kern w:val="0"/>
          <w:sz w:val="18"/>
          <w:szCs w:val="18"/>
        </w:rPr>
        <w:t>, ne pas boire et</w:t>
      </w:r>
      <w:r>
        <w:rPr>
          <w:rFonts w:ascii="Arial" w:hAnsi="Arial" w:cs="Arial"/>
          <w:kern w:val="0"/>
          <w:sz w:val="18"/>
          <w:szCs w:val="18"/>
        </w:rPr>
        <w:t xml:space="preserve"> ne pas fumer pendant l'utilisation.</w:t>
      </w:r>
    </w:p>
    <w:p w14:paraId="119DA559"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Respecter les consignes indiquées au § 2.2.</w:t>
      </w:r>
    </w:p>
    <w:p w14:paraId="67DCFEED"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8.2.3. Contrôle d'exposition lié à la protection de </w:t>
      </w:r>
      <w:proofErr w:type="gramStart"/>
      <w:r>
        <w:rPr>
          <w:rFonts w:ascii="Arial" w:hAnsi="Arial" w:cs="Arial"/>
          <w:kern w:val="0"/>
          <w:sz w:val="18"/>
          <w:szCs w:val="18"/>
        </w:rPr>
        <w:t>l'environnement:</w:t>
      </w:r>
      <w:proofErr w:type="gramEnd"/>
    </w:p>
    <w:p w14:paraId="242CC1C3"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Il importe de tester les émissions provenant des systèmes d'aération et du matériel de fabrication pour s'assurer qu'elles sont conformes aux exigences de la législation sur la protection de l'environnement. </w:t>
      </w:r>
    </w:p>
    <w:p w14:paraId="64120C63"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Mesures visant à prévenir l'exposition liée à la substance/au </w:t>
      </w:r>
      <w:proofErr w:type="gramStart"/>
      <w:r>
        <w:rPr>
          <w:rFonts w:ascii="Arial" w:hAnsi="Arial" w:cs="Arial"/>
          <w:kern w:val="0"/>
          <w:sz w:val="18"/>
          <w:szCs w:val="18"/>
        </w:rPr>
        <w:t>mélange:</w:t>
      </w:r>
      <w:proofErr w:type="gramEnd"/>
      <w:r>
        <w:rPr>
          <w:rFonts w:ascii="Arial" w:hAnsi="Arial" w:cs="Arial"/>
          <w:kern w:val="0"/>
          <w:sz w:val="18"/>
          <w:szCs w:val="18"/>
        </w:rPr>
        <w:t xml:space="preserve"> pas de mesures spécifiques.</w:t>
      </w:r>
    </w:p>
    <w:p w14:paraId="237214CC"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Mesures d'instruction visant à prévenir </w:t>
      </w:r>
      <w:proofErr w:type="gramStart"/>
      <w:r>
        <w:rPr>
          <w:rFonts w:ascii="Arial" w:hAnsi="Arial" w:cs="Arial"/>
          <w:kern w:val="0"/>
          <w:sz w:val="18"/>
          <w:szCs w:val="18"/>
        </w:rPr>
        <w:t>l'exposition:</w:t>
      </w:r>
      <w:proofErr w:type="gramEnd"/>
      <w:r>
        <w:rPr>
          <w:rFonts w:ascii="Arial" w:hAnsi="Arial" w:cs="Arial"/>
          <w:kern w:val="0"/>
          <w:sz w:val="18"/>
          <w:szCs w:val="18"/>
        </w:rPr>
        <w:t xml:space="preserve"> pas de mesures spécifiques.</w:t>
      </w:r>
    </w:p>
    <w:p w14:paraId="6A949FFD"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Mesures organisationnelles visant à prévenir </w:t>
      </w:r>
      <w:proofErr w:type="gramStart"/>
      <w:r>
        <w:rPr>
          <w:rFonts w:ascii="Arial" w:hAnsi="Arial" w:cs="Arial"/>
          <w:kern w:val="0"/>
          <w:sz w:val="18"/>
          <w:szCs w:val="18"/>
        </w:rPr>
        <w:t>l'exposition:</w:t>
      </w:r>
      <w:proofErr w:type="gramEnd"/>
      <w:r>
        <w:rPr>
          <w:rFonts w:ascii="Arial" w:hAnsi="Arial" w:cs="Arial"/>
          <w:kern w:val="0"/>
          <w:sz w:val="18"/>
          <w:szCs w:val="18"/>
        </w:rPr>
        <w:t xml:space="preserve"> pas de mesures spécifiques.</w:t>
      </w:r>
    </w:p>
    <w:p w14:paraId="62CA8A7E"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Mesures techniques visant à prévenir </w:t>
      </w:r>
      <w:proofErr w:type="gramStart"/>
      <w:r>
        <w:rPr>
          <w:rFonts w:ascii="Arial" w:hAnsi="Arial" w:cs="Arial"/>
          <w:kern w:val="0"/>
          <w:sz w:val="18"/>
          <w:szCs w:val="18"/>
        </w:rPr>
        <w:t>l'exposition:</w:t>
      </w:r>
      <w:proofErr w:type="gramEnd"/>
      <w:r>
        <w:rPr>
          <w:rFonts w:ascii="Arial" w:hAnsi="Arial" w:cs="Arial"/>
          <w:kern w:val="0"/>
          <w:sz w:val="18"/>
          <w:szCs w:val="18"/>
        </w:rPr>
        <w:t xml:space="preserve"> pas de mesures spécifiques.</w:t>
      </w:r>
    </w:p>
    <w:p w14:paraId="0F2FFEF5"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p>
    <w:p w14:paraId="3F54C828"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328F877D"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4"/>
          <w:szCs w:val="14"/>
        </w:rPr>
      </w:pPr>
    </w:p>
    <w:p w14:paraId="474DA1E6" w14:textId="77777777" w:rsidR="00BA463C" w:rsidRDefault="00BA463C">
      <w:pPr>
        <w:widowControl w:val="0"/>
        <w:tabs>
          <w:tab w:val="left" w:pos="85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ab/>
      </w:r>
      <w:r>
        <w:rPr>
          <w:rFonts w:ascii="Times New Roman" w:hAnsi="Times New Roman" w:cs="Times New Roman"/>
          <w:noProof/>
          <w:kern w:val="0"/>
        </w:rPr>
        <w:drawing>
          <wp:inline distT="0" distB="0" distL="0" distR="0" wp14:anchorId="3EA36A2B" wp14:editId="1E2CBD34">
            <wp:extent cx="647700" cy="6000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600075"/>
                    </a:xfrm>
                    <a:prstGeom prst="rect">
                      <a:avLst/>
                    </a:prstGeom>
                    <a:noFill/>
                    <a:ln>
                      <a:noFill/>
                    </a:ln>
                  </pic:spPr>
                </pic:pic>
              </a:graphicData>
            </a:graphic>
          </wp:inline>
        </w:drawing>
      </w:r>
    </w:p>
    <w:p w14:paraId="0848C615" w14:textId="77777777" w:rsidR="00BA463C" w:rsidRDefault="00BA463C">
      <w:pPr>
        <w:widowControl w:val="0"/>
        <w:autoSpaceDE w:val="0"/>
        <w:autoSpaceDN w:val="0"/>
        <w:adjustRightInd w:val="0"/>
        <w:spacing w:after="0" w:line="240" w:lineRule="auto"/>
        <w:rPr>
          <w:rFonts w:ascii="Times New Roman" w:hAnsi="Times New Roman" w:cs="Times New Roman"/>
          <w:kern w:val="0"/>
          <w:sz w:val="7"/>
          <w:szCs w:val="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3D324150"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6AE3B8B7"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9:</w:t>
            </w:r>
            <w:proofErr w:type="gramEnd"/>
            <w:r>
              <w:rPr>
                <w:rFonts w:ascii="Arial" w:hAnsi="Arial" w:cs="Arial"/>
                <w:color w:val="000000"/>
                <w:kern w:val="0"/>
                <w:sz w:val="22"/>
                <w:szCs w:val="22"/>
              </w:rPr>
              <w:t xml:space="preserve"> PROPRIETES PHYSIQUES ET CHIMIQUES</w:t>
            </w:r>
          </w:p>
        </w:tc>
      </w:tr>
    </w:tbl>
    <w:p w14:paraId="4C00653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637CFF0"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1B38F60"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63105AC"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9.1. Informations sur les propriétés physiques et chimiques essentielles</w:t>
            </w:r>
          </w:p>
        </w:tc>
      </w:tr>
    </w:tbl>
    <w:p w14:paraId="608FFAF6"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0E9BAC34"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 xml:space="preserve">Etat physique (@20°C-1 </w:t>
      </w:r>
      <w:proofErr w:type="spellStart"/>
      <w:r>
        <w:rPr>
          <w:rFonts w:ascii="Times New Roman" w:hAnsi="Times New Roman" w:cs="Times New Roman"/>
          <w:b/>
          <w:bCs/>
          <w:kern w:val="0"/>
          <w:sz w:val="18"/>
          <w:szCs w:val="18"/>
        </w:rPr>
        <w:t>atm</w:t>
      </w:r>
      <w:proofErr w:type="spellEnd"/>
      <w:r>
        <w:rPr>
          <w:rFonts w:ascii="Times New Roman" w:hAnsi="Times New Roman" w:cs="Times New Roman"/>
          <w:b/>
          <w:bCs/>
          <w:kern w:val="0"/>
          <w:sz w:val="18"/>
          <w:szCs w:val="18"/>
        </w:rPr>
        <w:t>.) :</w:t>
      </w:r>
    </w:p>
    <w:p w14:paraId="052A028A"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Couleur :</w:t>
      </w:r>
    </w:p>
    <w:p w14:paraId="37B00BB9"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Odeur :</w:t>
      </w:r>
    </w:p>
    <w:p w14:paraId="77BE9CC2"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Caractéristique</w:t>
      </w:r>
    </w:p>
    <w:p w14:paraId="6690B589"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 xml:space="preserve">Point de fusion/point de congélation (@1 </w:t>
      </w:r>
      <w:proofErr w:type="spellStart"/>
      <w:r>
        <w:rPr>
          <w:rFonts w:ascii="Times New Roman" w:hAnsi="Times New Roman" w:cs="Times New Roman"/>
          <w:b/>
          <w:bCs/>
          <w:kern w:val="0"/>
          <w:sz w:val="18"/>
          <w:szCs w:val="18"/>
        </w:rPr>
        <w:t>atm</w:t>
      </w:r>
      <w:proofErr w:type="spellEnd"/>
      <w:r>
        <w:rPr>
          <w:rFonts w:ascii="Times New Roman" w:hAnsi="Times New Roman" w:cs="Times New Roman"/>
          <w:b/>
          <w:bCs/>
          <w:kern w:val="0"/>
          <w:sz w:val="18"/>
          <w:szCs w:val="18"/>
        </w:rPr>
        <w:t>.) :</w:t>
      </w:r>
    </w:p>
    <w:p w14:paraId="58913ABC"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proofErr w:type="gramStart"/>
      <w:r>
        <w:rPr>
          <w:rFonts w:ascii="Times New Roman" w:hAnsi="Times New Roman" w:cs="Times New Roman"/>
          <w:b/>
          <w:bCs/>
          <w:kern w:val="0"/>
          <w:sz w:val="18"/>
          <w:szCs w:val="18"/>
        </w:rPr>
        <w:t>non</w:t>
      </w:r>
      <w:proofErr w:type="gramEnd"/>
      <w:r>
        <w:rPr>
          <w:rFonts w:ascii="Times New Roman" w:hAnsi="Times New Roman" w:cs="Times New Roman"/>
          <w:b/>
          <w:bCs/>
          <w:kern w:val="0"/>
          <w:sz w:val="18"/>
          <w:szCs w:val="18"/>
        </w:rPr>
        <w:t xml:space="preserve"> déterminé</w:t>
      </w:r>
    </w:p>
    <w:p w14:paraId="568722B3"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 xml:space="preserve">Point d’ébullition (@1 </w:t>
      </w:r>
      <w:proofErr w:type="spellStart"/>
      <w:r>
        <w:rPr>
          <w:rFonts w:ascii="Times New Roman" w:hAnsi="Times New Roman" w:cs="Times New Roman"/>
          <w:b/>
          <w:bCs/>
          <w:kern w:val="0"/>
          <w:sz w:val="18"/>
          <w:szCs w:val="18"/>
        </w:rPr>
        <w:t>atm</w:t>
      </w:r>
      <w:proofErr w:type="spellEnd"/>
      <w:r>
        <w:rPr>
          <w:rFonts w:ascii="Times New Roman" w:hAnsi="Times New Roman" w:cs="Times New Roman"/>
          <w:b/>
          <w:bCs/>
          <w:kern w:val="0"/>
          <w:sz w:val="18"/>
          <w:szCs w:val="18"/>
        </w:rPr>
        <w:t>.) :</w:t>
      </w:r>
    </w:p>
    <w:p w14:paraId="194B1628"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proofErr w:type="gramStart"/>
      <w:r>
        <w:rPr>
          <w:rFonts w:ascii="Times New Roman" w:hAnsi="Times New Roman" w:cs="Times New Roman"/>
          <w:b/>
          <w:bCs/>
          <w:kern w:val="0"/>
          <w:sz w:val="18"/>
          <w:szCs w:val="18"/>
        </w:rPr>
        <w:t>non</w:t>
      </w:r>
      <w:proofErr w:type="gramEnd"/>
      <w:r>
        <w:rPr>
          <w:rFonts w:ascii="Times New Roman" w:hAnsi="Times New Roman" w:cs="Times New Roman"/>
          <w:b/>
          <w:bCs/>
          <w:kern w:val="0"/>
          <w:sz w:val="18"/>
          <w:szCs w:val="18"/>
        </w:rPr>
        <w:t xml:space="preserve"> déterminé</w:t>
      </w:r>
    </w:p>
    <w:p w14:paraId="709DA9EF"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Inflammabilité :</w:t>
      </w:r>
    </w:p>
    <w:p w14:paraId="6B8D38DF"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Limites inférieure et supérieure d’explosion :</w:t>
      </w:r>
    </w:p>
    <w:p w14:paraId="23CBB761"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proofErr w:type="gramStart"/>
      <w:r>
        <w:rPr>
          <w:rFonts w:ascii="Times New Roman" w:hAnsi="Times New Roman" w:cs="Times New Roman"/>
          <w:b/>
          <w:bCs/>
          <w:kern w:val="0"/>
          <w:sz w:val="18"/>
          <w:szCs w:val="18"/>
        </w:rPr>
        <w:t>non</w:t>
      </w:r>
      <w:proofErr w:type="gramEnd"/>
      <w:r>
        <w:rPr>
          <w:rFonts w:ascii="Times New Roman" w:hAnsi="Times New Roman" w:cs="Times New Roman"/>
          <w:b/>
          <w:bCs/>
          <w:kern w:val="0"/>
          <w:sz w:val="18"/>
          <w:szCs w:val="18"/>
        </w:rPr>
        <w:t xml:space="preserve"> déterminées</w:t>
      </w:r>
    </w:p>
    <w:p w14:paraId="5946BB29"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Point d’éclair (°C) :</w:t>
      </w:r>
    </w:p>
    <w:p w14:paraId="0986F335"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Tempé</w:t>
      </w:r>
      <w:r>
        <w:rPr>
          <w:rFonts w:ascii="Times New Roman" w:hAnsi="Times New Roman" w:cs="Times New Roman"/>
          <w:b/>
          <w:bCs/>
          <w:kern w:val="0"/>
          <w:sz w:val="18"/>
          <w:szCs w:val="18"/>
        </w:rPr>
        <w:t>rature d'auto-inflammation :</w:t>
      </w:r>
    </w:p>
    <w:p w14:paraId="192CED88"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proofErr w:type="gramStart"/>
      <w:r>
        <w:rPr>
          <w:rFonts w:ascii="Times New Roman" w:hAnsi="Times New Roman" w:cs="Times New Roman"/>
          <w:b/>
          <w:bCs/>
          <w:kern w:val="0"/>
          <w:sz w:val="18"/>
          <w:szCs w:val="18"/>
        </w:rPr>
        <w:t>non</w:t>
      </w:r>
      <w:proofErr w:type="gramEnd"/>
      <w:r>
        <w:rPr>
          <w:rFonts w:ascii="Times New Roman" w:hAnsi="Times New Roman" w:cs="Times New Roman"/>
          <w:b/>
          <w:bCs/>
          <w:kern w:val="0"/>
          <w:sz w:val="18"/>
          <w:szCs w:val="18"/>
        </w:rPr>
        <w:t xml:space="preserve"> déterminée</w:t>
      </w:r>
    </w:p>
    <w:p w14:paraId="6BA13380" w14:textId="77777777" w:rsidR="00BA463C" w:rsidRDefault="00BA463C">
      <w:pPr>
        <w:widowControl w:val="0"/>
        <w:tabs>
          <w:tab w:val="left" w:pos="56"/>
          <w:tab w:val="left" w:pos="3153"/>
        </w:tabs>
        <w:autoSpaceDE w:val="0"/>
        <w:autoSpaceDN w:val="0"/>
        <w:adjustRightInd w:val="0"/>
        <w:spacing w:after="0" w:line="240" w:lineRule="auto"/>
        <w:rPr>
          <w:rFonts w:ascii="Times New Roman" w:hAnsi="Times New Roman" w:cs="Times New Roman"/>
          <w:kern w:val="0"/>
          <w:sz w:val="20"/>
          <w:szCs w:val="20"/>
        </w:rPr>
      </w:pPr>
    </w:p>
    <w:p w14:paraId="22419F13"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4A807332"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3CD01018"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150634C6"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2A23516B"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27F74645" w14:textId="77777777" w:rsidR="00BA463C" w:rsidRDefault="00BA463C">
      <w:pPr>
        <w:widowControl w:val="0"/>
        <w:autoSpaceDE w:val="0"/>
        <w:autoSpaceDN w:val="0"/>
        <w:adjustRightInd w:val="0"/>
        <w:spacing w:after="0" w:line="240" w:lineRule="auto"/>
        <w:rPr>
          <w:rFonts w:ascii="Times New Roman" w:hAnsi="Times New Roman" w:cs="Times New Roman"/>
          <w:kern w:val="0"/>
          <w:sz w:val="5"/>
          <w:szCs w:val="5"/>
        </w:rPr>
      </w:pPr>
    </w:p>
    <w:p w14:paraId="544F9B15" w14:textId="77777777" w:rsidR="00BA463C" w:rsidRDefault="00BA463C">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5/11</w:t>
      </w:r>
    </w:p>
    <w:p w14:paraId="0CFD628D"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6FBA809B"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0E49BCA"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3D397A5C"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117FD6D"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0622EEA" w14:textId="77777777" w:rsidR="00BA463C" w:rsidRDefault="00BA463C">
      <w:pPr>
        <w:widowControl w:val="0"/>
        <w:autoSpaceDE w:val="0"/>
        <w:autoSpaceDN w:val="0"/>
        <w:adjustRightInd w:val="0"/>
        <w:spacing w:after="0" w:line="240" w:lineRule="auto"/>
        <w:rPr>
          <w:rFonts w:ascii="Arial" w:hAnsi="Arial" w:cs="Arial"/>
          <w:color w:val="000000"/>
          <w:kern w:val="0"/>
          <w:sz w:val="4"/>
          <w:szCs w:val="4"/>
        </w:rPr>
      </w:pPr>
    </w:p>
    <w:p w14:paraId="01AEAB91" w14:textId="77777777" w:rsidR="00BA463C" w:rsidRDefault="00BA463C">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6CF2F25C"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24F88429" w14:textId="77777777" w:rsidR="00BA463C" w:rsidRDefault="00BA463C">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3F489F9E"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60205553" w14:textId="77777777" w:rsidR="00BA463C" w:rsidRDefault="00BA463C">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FRAMBOISE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537644B1"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7B361795"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Température de décomposition :</w:t>
      </w:r>
    </w:p>
    <w:p w14:paraId="6533B4CD"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proofErr w:type="gramStart"/>
      <w:r>
        <w:rPr>
          <w:rFonts w:ascii="Times New Roman" w:hAnsi="Times New Roman" w:cs="Times New Roman"/>
          <w:b/>
          <w:bCs/>
          <w:kern w:val="0"/>
          <w:sz w:val="18"/>
          <w:szCs w:val="18"/>
        </w:rPr>
        <w:t>non</w:t>
      </w:r>
      <w:proofErr w:type="gramEnd"/>
      <w:r>
        <w:rPr>
          <w:rFonts w:ascii="Times New Roman" w:hAnsi="Times New Roman" w:cs="Times New Roman"/>
          <w:b/>
          <w:bCs/>
          <w:kern w:val="0"/>
          <w:sz w:val="18"/>
          <w:szCs w:val="18"/>
        </w:rPr>
        <w:t xml:space="preserve"> applicable</w:t>
      </w:r>
    </w:p>
    <w:p w14:paraId="0BABF81D"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proofErr w:type="gramStart"/>
      <w:r>
        <w:rPr>
          <w:rFonts w:ascii="Times New Roman" w:hAnsi="Times New Roman" w:cs="Times New Roman"/>
          <w:b/>
          <w:bCs/>
          <w:kern w:val="0"/>
          <w:sz w:val="18"/>
          <w:szCs w:val="18"/>
        </w:rPr>
        <w:t>pH</w:t>
      </w:r>
      <w:proofErr w:type="gramEnd"/>
      <w:r>
        <w:rPr>
          <w:rFonts w:ascii="Times New Roman" w:hAnsi="Times New Roman" w:cs="Times New Roman"/>
          <w:b/>
          <w:bCs/>
          <w:kern w:val="0"/>
          <w:sz w:val="18"/>
          <w:szCs w:val="18"/>
        </w:rPr>
        <w:t xml:space="preserve"> :</w:t>
      </w:r>
    </w:p>
    <w:p w14:paraId="5F5A29A1"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Viscosité ciné</w:t>
      </w:r>
      <w:r>
        <w:rPr>
          <w:rFonts w:ascii="Times New Roman" w:hAnsi="Times New Roman" w:cs="Times New Roman"/>
          <w:b/>
          <w:bCs/>
          <w:kern w:val="0"/>
          <w:sz w:val="18"/>
          <w:szCs w:val="18"/>
        </w:rPr>
        <w:t>matique (mm²/s) :</w:t>
      </w:r>
    </w:p>
    <w:p w14:paraId="20FBEF11"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proofErr w:type="gramStart"/>
      <w:r>
        <w:rPr>
          <w:rFonts w:ascii="Times New Roman" w:hAnsi="Times New Roman" w:cs="Times New Roman"/>
          <w:b/>
          <w:bCs/>
          <w:kern w:val="0"/>
          <w:sz w:val="18"/>
          <w:szCs w:val="18"/>
        </w:rPr>
        <w:t>non</w:t>
      </w:r>
      <w:proofErr w:type="gramEnd"/>
      <w:r>
        <w:rPr>
          <w:rFonts w:ascii="Times New Roman" w:hAnsi="Times New Roman" w:cs="Times New Roman"/>
          <w:b/>
          <w:bCs/>
          <w:kern w:val="0"/>
          <w:sz w:val="18"/>
          <w:szCs w:val="18"/>
        </w:rPr>
        <w:t xml:space="preserve"> déterminée</w:t>
      </w:r>
    </w:p>
    <w:p w14:paraId="7C0F1007"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Solubilité (@20°C) :</w:t>
      </w:r>
    </w:p>
    <w:p w14:paraId="68E6C6DD"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Coefficient de partage n-octanol/eau (valeur log) :</w:t>
      </w:r>
    </w:p>
    <w:p w14:paraId="786802E5"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proofErr w:type="gramStart"/>
      <w:r>
        <w:rPr>
          <w:rFonts w:ascii="Times New Roman" w:hAnsi="Times New Roman" w:cs="Times New Roman"/>
          <w:b/>
          <w:bCs/>
          <w:kern w:val="0"/>
          <w:sz w:val="18"/>
          <w:szCs w:val="18"/>
        </w:rPr>
        <w:t>non</w:t>
      </w:r>
      <w:proofErr w:type="gramEnd"/>
      <w:r>
        <w:rPr>
          <w:rFonts w:ascii="Times New Roman" w:hAnsi="Times New Roman" w:cs="Times New Roman"/>
          <w:b/>
          <w:bCs/>
          <w:kern w:val="0"/>
          <w:sz w:val="18"/>
          <w:szCs w:val="18"/>
        </w:rPr>
        <w:t xml:space="preserve"> applicable (mélange)</w:t>
      </w:r>
    </w:p>
    <w:p w14:paraId="4943F9A3"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Pression de vapeur (</w:t>
      </w:r>
      <w:proofErr w:type="spellStart"/>
      <w:r>
        <w:rPr>
          <w:rFonts w:ascii="Times New Roman" w:hAnsi="Times New Roman" w:cs="Times New Roman"/>
          <w:b/>
          <w:bCs/>
          <w:kern w:val="0"/>
          <w:sz w:val="18"/>
          <w:szCs w:val="18"/>
        </w:rPr>
        <w:t>mmHg</w:t>
      </w:r>
      <w:proofErr w:type="spellEnd"/>
      <w:r>
        <w:rPr>
          <w:rFonts w:ascii="Times New Roman" w:hAnsi="Times New Roman" w:cs="Times New Roman"/>
          <w:b/>
          <w:bCs/>
          <w:kern w:val="0"/>
          <w:sz w:val="18"/>
          <w:szCs w:val="18"/>
        </w:rPr>
        <w:t xml:space="preserve"> @20°C) :</w:t>
      </w:r>
    </w:p>
    <w:p w14:paraId="4FCCB22A"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proofErr w:type="gramStart"/>
      <w:r>
        <w:rPr>
          <w:rFonts w:ascii="Times New Roman" w:hAnsi="Times New Roman" w:cs="Times New Roman"/>
          <w:b/>
          <w:bCs/>
          <w:kern w:val="0"/>
          <w:sz w:val="18"/>
          <w:szCs w:val="18"/>
        </w:rPr>
        <w:t>non</w:t>
      </w:r>
      <w:proofErr w:type="gramEnd"/>
      <w:r>
        <w:rPr>
          <w:rFonts w:ascii="Times New Roman" w:hAnsi="Times New Roman" w:cs="Times New Roman"/>
          <w:b/>
          <w:bCs/>
          <w:kern w:val="0"/>
          <w:sz w:val="18"/>
          <w:szCs w:val="18"/>
        </w:rPr>
        <w:t xml:space="preserve"> déterminée</w:t>
      </w:r>
    </w:p>
    <w:p w14:paraId="7ADBC7D3"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 xml:space="preserve">Densité et/ou densité relative (@20°C-1 </w:t>
      </w:r>
      <w:proofErr w:type="spellStart"/>
      <w:r>
        <w:rPr>
          <w:rFonts w:ascii="Times New Roman" w:hAnsi="Times New Roman" w:cs="Times New Roman"/>
          <w:b/>
          <w:bCs/>
          <w:kern w:val="0"/>
          <w:sz w:val="18"/>
          <w:szCs w:val="18"/>
        </w:rPr>
        <w:t>atm</w:t>
      </w:r>
      <w:proofErr w:type="spellEnd"/>
      <w:r>
        <w:rPr>
          <w:rFonts w:ascii="Times New Roman" w:hAnsi="Times New Roman" w:cs="Times New Roman"/>
          <w:b/>
          <w:bCs/>
          <w:kern w:val="0"/>
          <w:sz w:val="18"/>
          <w:szCs w:val="18"/>
        </w:rPr>
        <w:t>.) :</w:t>
      </w:r>
    </w:p>
    <w:p w14:paraId="5C8DF04C"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Densité de vapeur relative (@20°C) :</w:t>
      </w:r>
    </w:p>
    <w:p w14:paraId="4C487D2F"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proofErr w:type="gramStart"/>
      <w:r>
        <w:rPr>
          <w:rFonts w:ascii="Times New Roman" w:hAnsi="Times New Roman" w:cs="Times New Roman"/>
          <w:b/>
          <w:bCs/>
          <w:kern w:val="0"/>
          <w:sz w:val="18"/>
          <w:szCs w:val="18"/>
        </w:rPr>
        <w:t>non</w:t>
      </w:r>
      <w:proofErr w:type="gramEnd"/>
      <w:r>
        <w:rPr>
          <w:rFonts w:ascii="Times New Roman" w:hAnsi="Times New Roman" w:cs="Times New Roman"/>
          <w:b/>
          <w:bCs/>
          <w:kern w:val="0"/>
          <w:sz w:val="18"/>
          <w:szCs w:val="18"/>
        </w:rPr>
        <w:t xml:space="preserve"> déterminée</w:t>
      </w:r>
    </w:p>
    <w:p w14:paraId="13F74B4B"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Caractéristiques des particules :</w:t>
      </w:r>
    </w:p>
    <w:p w14:paraId="11104036"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proofErr w:type="gramStart"/>
      <w:r>
        <w:rPr>
          <w:rFonts w:ascii="Times New Roman" w:hAnsi="Times New Roman" w:cs="Times New Roman"/>
          <w:b/>
          <w:bCs/>
          <w:kern w:val="0"/>
          <w:sz w:val="18"/>
          <w:szCs w:val="18"/>
        </w:rPr>
        <w:t>non</w:t>
      </w:r>
      <w:proofErr w:type="gramEnd"/>
      <w:r>
        <w:rPr>
          <w:rFonts w:ascii="Times New Roman" w:hAnsi="Times New Roman" w:cs="Times New Roman"/>
          <w:b/>
          <w:bCs/>
          <w:kern w:val="0"/>
          <w:sz w:val="18"/>
          <w:szCs w:val="18"/>
        </w:rPr>
        <w:t xml:space="preserve"> applicable (liquide)</w:t>
      </w:r>
    </w:p>
    <w:p w14:paraId="377C016E" w14:textId="77777777" w:rsidR="00BA463C" w:rsidRDefault="00BA463C">
      <w:pPr>
        <w:widowControl w:val="0"/>
        <w:tabs>
          <w:tab w:val="left" w:pos="56"/>
          <w:tab w:val="left" w:pos="3153"/>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7D69ED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B4F9A13"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9.2. Autres informations</w:t>
            </w:r>
          </w:p>
        </w:tc>
      </w:tr>
    </w:tbl>
    <w:p w14:paraId="6F97C8E9"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2D037EB1" w14:textId="77777777" w:rsidR="00BA463C" w:rsidRDefault="00BA463C">
      <w:pPr>
        <w:widowControl w:val="0"/>
        <w:autoSpaceDE w:val="0"/>
        <w:autoSpaceDN w:val="0"/>
        <w:adjustRightInd w:val="0"/>
        <w:spacing w:after="0" w:line="240" w:lineRule="auto"/>
        <w:rPr>
          <w:rFonts w:ascii="MS Shell Dlg" w:hAnsi="MS Shell Dlg" w:cs="MS Shell Dlg"/>
          <w:b/>
          <w:bCs/>
          <w:kern w:val="0"/>
          <w:sz w:val="18"/>
          <w:szCs w:val="18"/>
        </w:rPr>
      </w:pPr>
      <w:r>
        <w:rPr>
          <w:rFonts w:ascii="Times New Roman" w:hAnsi="Times New Roman" w:cs="Times New Roman"/>
          <w:kern w:val="0"/>
        </w:rPr>
        <w:tab/>
      </w:r>
      <w:r>
        <w:rPr>
          <w:rFonts w:ascii="Times New Roman" w:hAnsi="Times New Roman" w:cs="Times New Roman"/>
          <w:b/>
          <w:bCs/>
          <w:kern w:val="0"/>
          <w:sz w:val="18"/>
          <w:szCs w:val="18"/>
        </w:rPr>
        <w:t>Indice de réfraction (@20°C) :</w:t>
      </w: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3DFC8968"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7A202370"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10:</w:t>
            </w:r>
            <w:proofErr w:type="gramEnd"/>
            <w:r>
              <w:rPr>
                <w:rFonts w:ascii="Arial" w:hAnsi="Arial" w:cs="Arial"/>
                <w:color w:val="000000"/>
                <w:kern w:val="0"/>
                <w:sz w:val="22"/>
                <w:szCs w:val="22"/>
              </w:rPr>
              <w:t xml:space="preserve"> STABILITE ET REACTIVITE</w:t>
            </w:r>
          </w:p>
        </w:tc>
      </w:tr>
    </w:tbl>
    <w:p w14:paraId="1C302F3A"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F9092BE"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1D0EC2E"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85A7895"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10.1. Réactivité</w:t>
            </w:r>
          </w:p>
        </w:tc>
      </w:tr>
    </w:tbl>
    <w:p w14:paraId="77018ACE"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113708D5"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Aucune donnée d'essai spé</w:t>
      </w:r>
      <w:r>
        <w:rPr>
          <w:rFonts w:ascii="Arial" w:hAnsi="Arial" w:cs="Arial"/>
          <w:kern w:val="0"/>
          <w:sz w:val="16"/>
          <w:szCs w:val="16"/>
        </w:rPr>
        <w:t>cifique disponible relative à la réactivité de ce produit ou de ses ingrédients.</w:t>
      </w:r>
    </w:p>
    <w:p w14:paraId="075AA0EF" w14:textId="77777777" w:rsidR="00BA463C" w:rsidRDefault="00BA463C">
      <w:pPr>
        <w:widowControl w:val="0"/>
        <w:autoSpaceDE w:val="0"/>
        <w:autoSpaceDN w:val="0"/>
        <w:adjustRightInd w:val="0"/>
        <w:spacing w:after="0" w:line="240" w:lineRule="auto"/>
        <w:jc w:val="both"/>
        <w:rPr>
          <w:rFonts w:ascii="Arial" w:hAnsi="Arial" w:cs="Arial"/>
          <w:color w:val="FFFFFF"/>
          <w:kern w:val="0"/>
          <w:sz w:val="18"/>
          <w:szCs w:val="18"/>
        </w:rPr>
      </w:pPr>
    </w:p>
    <w:p w14:paraId="3ADCA43A"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3D950FC6"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10348E6"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A8AFC71"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10.2. Stabilité chimique</w:t>
            </w:r>
          </w:p>
        </w:tc>
      </w:tr>
    </w:tbl>
    <w:p w14:paraId="56109531"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55385962"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La substance est chimiquement stable dans les conditions recommandées de stockage, d'utilisation et de température.</w:t>
      </w:r>
    </w:p>
    <w:p w14:paraId="6DC9E39C"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
    <w:p w14:paraId="752DBDCC"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76D72B20"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50E5B63F"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79E59BF"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10.3. Possibilité de réactions dangereuses</w:t>
            </w:r>
          </w:p>
        </w:tc>
      </w:tr>
    </w:tbl>
    <w:p w14:paraId="178D8221"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2AC5ED67"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Aucune réaction dangereuse lorsqu'il est manipulé et stocké conformément aux dispositions.</w:t>
      </w:r>
    </w:p>
    <w:p w14:paraId="063151DA"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Eviter le contact avec les acides, les bases et les agents oxydants.</w:t>
      </w:r>
    </w:p>
    <w:p w14:paraId="2D1DCBF9"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p>
    <w:p w14:paraId="6B26D6A3"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4C051A7C"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8A00777"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AD5D6D8"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10.4. Conditions à éviter</w:t>
            </w:r>
          </w:p>
        </w:tc>
      </w:tr>
    </w:tbl>
    <w:p w14:paraId="2E4B48C2"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1932FCF1"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Eviter les températures au-dessus ou au moins 5°C en-dessous du point d'éclair pour tout liquide inflammable.</w:t>
      </w:r>
    </w:p>
    <w:p w14:paraId="541E6172"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Ne pas chauffer les récipients fermés.</w:t>
      </w:r>
    </w:p>
    <w:p w14:paraId="2C8D3F96"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Eviter le contact avec des agents oxydants.</w:t>
      </w:r>
    </w:p>
    <w:p w14:paraId="41CD29EB"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Sources directes de chaleur.</w:t>
      </w:r>
    </w:p>
    <w:p w14:paraId="76CE00B2"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
    <w:p w14:paraId="57FDB52F"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3B1CA41E"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ACCA639"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4D0D6C8"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10.5. Matières incompatibles</w:t>
            </w:r>
          </w:p>
        </w:tc>
      </w:tr>
    </w:tbl>
    <w:p w14:paraId="4811C44E"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6CA4B7E1"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Times New Roman" w:hAnsi="Times New Roman" w:cs="Times New Roman"/>
          <w:kern w:val="0"/>
        </w:rPr>
        <w:tab/>
      </w:r>
      <w:r>
        <w:rPr>
          <w:rFonts w:ascii="Arial" w:hAnsi="Arial" w:cs="Arial"/>
          <w:kern w:val="0"/>
          <w:sz w:val="16"/>
          <w:szCs w:val="16"/>
        </w:rPr>
        <w:t>Acides - Bases - Agents oxydants.</w:t>
      </w:r>
    </w:p>
    <w:p w14:paraId="062F20E3"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590D588A"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700A892F"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5F3DD538"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6229BD01"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7644AC45"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4391DC43"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4DBBC04B" w14:textId="77777777" w:rsidR="00BA463C" w:rsidRDefault="00BA463C">
      <w:pPr>
        <w:widowControl w:val="0"/>
        <w:autoSpaceDE w:val="0"/>
        <w:autoSpaceDN w:val="0"/>
        <w:adjustRightInd w:val="0"/>
        <w:spacing w:after="0" w:line="240" w:lineRule="auto"/>
        <w:rPr>
          <w:rFonts w:ascii="Times New Roman" w:hAnsi="Times New Roman" w:cs="Times New Roman"/>
          <w:kern w:val="0"/>
          <w:sz w:val="2"/>
          <w:szCs w:val="2"/>
        </w:rPr>
      </w:pPr>
    </w:p>
    <w:p w14:paraId="36CCE1CD" w14:textId="77777777" w:rsidR="00BA463C" w:rsidRDefault="00BA463C">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6/11</w:t>
      </w:r>
    </w:p>
    <w:p w14:paraId="6CFF462B"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1833D184"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16F96C0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9B20F6C"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3F069BFE"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B9B3F8E" w14:textId="77777777" w:rsidR="00BA463C" w:rsidRDefault="00BA463C">
      <w:pPr>
        <w:widowControl w:val="0"/>
        <w:autoSpaceDE w:val="0"/>
        <w:autoSpaceDN w:val="0"/>
        <w:adjustRightInd w:val="0"/>
        <w:spacing w:after="0" w:line="240" w:lineRule="auto"/>
        <w:rPr>
          <w:rFonts w:ascii="Arial" w:hAnsi="Arial" w:cs="Arial"/>
          <w:color w:val="000000"/>
          <w:kern w:val="0"/>
          <w:sz w:val="4"/>
          <w:szCs w:val="4"/>
        </w:rPr>
      </w:pPr>
    </w:p>
    <w:p w14:paraId="0DE21417" w14:textId="77777777" w:rsidR="00BA463C" w:rsidRDefault="00BA463C">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0F5DF29C"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529603E" w14:textId="77777777" w:rsidR="00BA463C" w:rsidRDefault="00BA463C">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2230F41C"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4B119ACE" w14:textId="77777777" w:rsidR="00BA463C" w:rsidRDefault="00BA463C">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FRAMBOISE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7D6CB95C" w14:textId="77777777" w:rsidR="00BA463C" w:rsidRDefault="00BA463C">
      <w:pPr>
        <w:widowControl w:val="0"/>
        <w:autoSpaceDE w:val="0"/>
        <w:autoSpaceDN w:val="0"/>
        <w:adjustRightInd w:val="0"/>
        <w:spacing w:after="0" w:line="240" w:lineRule="auto"/>
        <w:rPr>
          <w:rFonts w:ascii="Arial" w:hAnsi="Arial" w:cs="Arial"/>
          <w:color w:val="000000"/>
          <w:kern w:val="0"/>
          <w:sz w:val="5"/>
          <w:szCs w:val="5"/>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0245A6D"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F0FE72C"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10.6. Produits de décomposition dangereux</w:t>
            </w:r>
          </w:p>
        </w:tc>
      </w:tr>
    </w:tbl>
    <w:p w14:paraId="7DADE076"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1288F90B"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Décomposition thermique / conditions à éviter : </w:t>
      </w:r>
    </w:p>
    <w:p w14:paraId="2BC6DD4F"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Pas de décomposition en cas d'usage conforme.</w:t>
      </w:r>
    </w:p>
    <w:p w14:paraId="0724F007"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Produits de décomposition dangereux : pas de produits de dé</w:t>
      </w:r>
      <w:r>
        <w:rPr>
          <w:rFonts w:ascii="Arial" w:hAnsi="Arial" w:cs="Arial"/>
          <w:kern w:val="0"/>
          <w:sz w:val="16"/>
          <w:szCs w:val="16"/>
        </w:rPr>
        <w:t>composition dangereux connus.</w:t>
      </w:r>
    </w:p>
    <w:p w14:paraId="2F18E53B"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Ne se décompose pas lorsqu'il est utilisé pour les utilisations prévues.</w:t>
      </w:r>
    </w:p>
    <w:p w14:paraId="691ED41C"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5EBC218B"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5CE920A5"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725FB67F"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11:</w:t>
            </w:r>
            <w:proofErr w:type="gramEnd"/>
            <w:r>
              <w:rPr>
                <w:rFonts w:ascii="Arial" w:hAnsi="Arial" w:cs="Arial"/>
                <w:color w:val="000000"/>
                <w:kern w:val="0"/>
                <w:sz w:val="22"/>
                <w:szCs w:val="22"/>
              </w:rPr>
              <w:t xml:space="preserve"> INFORMATIONS TOXICOLOGIQUES</w:t>
            </w:r>
          </w:p>
        </w:tc>
      </w:tr>
    </w:tbl>
    <w:p w14:paraId="7696332E"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B36525C"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30BBCB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E028DED"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11.1. Informations sur les classes de danger telles que définies dans le règlement (CE) nº 1272/2008</w:t>
            </w:r>
          </w:p>
        </w:tc>
      </w:tr>
    </w:tbl>
    <w:p w14:paraId="245305C2"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20109827"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a) toxicité aiguë</w:t>
      </w:r>
    </w:p>
    <w:p w14:paraId="37A9DE3E"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proofErr w:type="spellStart"/>
      <w:r>
        <w:rPr>
          <w:rFonts w:ascii="Arial" w:hAnsi="Arial" w:cs="Arial"/>
          <w:kern w:val="0"/>
          <w:sz w:val="16"/>
          <w:szCs w:val="16"/>
        </w:rPr>
        <w:t>ETAmélange</w:t>
      </w:r>
      <w:proofErr w:type="spellEnd"/>
      <w:r>
        <w:rPr>
          <w:rFonts w:ascii="Arial" w:hAnsi="Arial" w:cs="Arial"/>
          <w:kern w:val="0"/>
          <w:sz w:val="16"/>
          <w:szCs w:val="16"/>
        </w:rPr>
        <w:t xml:space="preserve"> (oral) = Non déterminée (mg/kg)</w:t>
      </w:r>
    </w:p>
    <w:p w14:paraId="0ABFD4B5"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proofErr w:type="spellStart"/>
      <w:r>
        <w:rPr>
          <w:rFonts w:ascii="Arial" w:hAnsi="Arial" w:cs="Arial"/>
          <w:kern w:val="0"/>
          <w:sz w:val="16"/>
          <w:szCs w:val="16"/>
        </w:rPr>
        <w:t>ETAmélange</w:t>
      </w:r>
      <w:proofErr w:type="spellEnd"/>
      <w:r>
        <w:rPr>
          <w:rFonts w:ascii="Arial" w:hAnsi="Arial" w:cs="Arial"/>
          <w:kern w:val="0"/>
          <w:sz w:val="16"/>
          <w:szCs w:val="16"/>
        </w:rPr>
        <w:t xml:space="preserve"> (dermique) = Non déterminée (mg/kg)</w:t>
      </w:r>
    </w:p>
    <w:p w14:paraId="7C4FD19B"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proofErr w:type="spellStart"/>
      <w:r>
        <w:rPr>
          <w:rFonts w:ascii="Arial" w:hAnsi="Arial" w:cs="Arial"/>
          <w:kern w:val="0"/>
          <w:sz w:val="16"/>
          <w:szCs w:val="16"/>
        </w:rPr>
        <w:t>ETAmélange</w:t>
      </w:r>
      <w:proofErr w:type="spellEnd"/>
      <w:r>
        <w:rPr>
          <w:rFonts w:ascii="Arial" w:hAnsi="Arial" w:cs="Arial"/>
          <w:kern w:val="0"/>
          <w:sz w:val="16"/>
          <w:szCs w:val="16"/>
        </w:rPr>
        <w:t xml:space="preserve"> (</w:t>
      </w:r>
      <w:proofErr w:type="spellStart"/>
      <w:r>
        <w:rPr>
          <w:rFonts w:ascii="Arial" w:hAnsi="Arial" w:cs="Arial"/>
          <w:kern w:val="0"/>
          <w:sz w:val="16"/>
          <w:szCs w:val="16"/>
        </w:rPr>
        <w:t>inhal</w:t>
      </w:r>
      <w:proofErr w:type="spellEnd"/>
      <w:r>
        <w:rPr>
          <w:rFonts w:ascii="Arial" w:hAnsi="Arial" w:cs="Arial"/>
          <w:kern w:val="0"/>
          <w:sz w:val="16"/>
          <w:szCs w:val="16"/>
        </w:rPr>
        <w:t>.) = Non déterminée (mg/l/4 h)</w:t>
      </w:r>
    </w:p>
    <w:p w14:paraId="1D292DCF"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b) corrosion cutanée/irritation cutanée</w:t>
      </w:r>
    </w:p>
    <w:p w14:paraId="4FCF1379"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562AE86A"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c) lésions oculaires graves/irritation oculaire</w:t>
      </w:r>
    </w:p>
    <w:p w14:paraId="47231415"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27C640D9"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d) sensibilisation respiratoire ou cutanée</w:t>
      </w:r>
    </w:p>
    <w:p w14:paraId="7BB288CA"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0B36A3EC"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e) mutagénicité sur les cellules germinales</w:t>
      </w:r>
    </w:p>
    <w:p w14:paraId="4A3B55FF"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615EF97E"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f) cancérogénicité</w:t>
      </w:r>
    </w:p>
    <w:p w14:paraId="13963928"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051B79F8"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g) toxicité pour la reproduction</w:t>
      </w:r>
    </w:p>
    <w:p w14:paraId="0A22C8AF"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73798DC7"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h) toxicité spécifique pour certains organes cibles (STOT) – exposition unique</w:t>
      </w:r>
    </w:p>
    <w:p w14:paraId="194111F1"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705A0DC2"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i) toxicité spé</w:t>
      </w:r>
      <w:r>
        <w:rPr>
          <w:rFonts w:ascii="Arial" w:hAnsi="Arial" w:cs="Arial"/>
          <w:kern w:val="0"/>
          <w:sz w:val="16"/>
          <w:szCs w:val="16"/>
        </w:rPr>
        <w:t>cifique pour certains organes cibles (STOT) – exposition répétée</w:t>
      </w:r>
    </w:p>
    <w:p w14:paraId="49CEC90E"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1D040869"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j) danger par aspiration</w:t>
      </w:r>
    </w:p>
    <w:p w14:paraId="3EC37451"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6B522EE6"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p>
    <w:p w14:paraId="4ADE27D6" w14:textId="77777777" w:rsidR="00BA463C" w:rsidRDefault="00BA463C">
      <w:pPr>
        <w:widowControl w:val="0"/>
        <w:autoSpaceDE w:val="0"/>
        <w:autoSpaceDN w:val="0"/>
        <w:adjustRightInd w:val="0"/>
        <w:spacing w:after="0" w:line="240" w:lineRule="auto"/>
        <w:jc w:val="both"/>
        <w:rPr>
          <w:rFonts w:ascii="Arial" w:hAnsi="Arial" w:cs="Arial"/>
          <w:color w:val="FFFFFF"/>
          <w:kern w:val="0"/>
          <w:sz w:val="16"/>
          <w:szCs w:val="16"/>
        </w:rPr>
      </w:pPr>
    </w:p>
    <w:p w14:paraId="47AB275D"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0C1206D6"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1BE41EE"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A9CF05F"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11.2.  Informations sur les autres dangers</w:t>
            </w:r>
          </w:p>
        </w:tc>
      </w:tr>
    </w:tbl>
    <w:p w14:paraId="5AF423FF"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315D3FD" w14:textId="77777777" w:rsidR="00BA463C" w:rsidRDefault="00BA463C">
      <w:pPr>
        <w:widowControl w:val="0"/>
        <w:autoSpaceDE w:val="0"/>
        <w:autoSpaceDN w:val="0"/>
        <w:adjustRightInd w:val="0"/>
        <w:spacing w:after="0" w:line="240" w:lineRule="auto"/>
        <w:rPr>
          <w:rFonts w:ascii="Arial" w:hAnsi="Arial" w:cs="Arial"/>
          <w:color w:val="000000"/>
          <w:kern w:val="0"/>
          <w:sz w:val="6"/>
          <w:szCs w:val="6"/>
        </w:rPr>
      </w:pPr>
    </w:p>
    <w:p w14:paraId="57726F65"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11.2.1. Propriétés perturbant le système </w:t>
      </w:r>
      <w:proofErr w:type="gramStart"/>
      <w:r>
        <w:rPr>
          <w:rFonts w:ascii="Arial" w:hAnsi="Arial" w:cs="Arial"/>
          <w:kern w:val="0"/>
          <w:sz w:val="16"/>
          <w:szCs w:val="16"/>
        </w:rPr>
        <w:t>endocrinien:</w:t>
      </w:r>
      <w:proofErr w:type="gramEnd"/>
    </w:p>
    <w:p w14:paraId="5C285167"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proofErr w:type="gramStart"/>
      <w:r>
        <w:rPr>
          <w:rFonts w:ascii="Arial" w:hAnsi="Arial" w:cs="Arial"/>
          <w:kern w:val="0"/>
          <w:sz w:val="16"/>
          <w:szCs w:val="16"/>
        </w:rPr>
        <w:t>pas</w:t>
      </w:r>
      <w:proofErr w:type="gramEnd"/>
      <w:r>
        <w:rPr>
          <w:rFonts w:ascii="Arial" w:hAnsi="Arial" w:cs="Arial"/>
          <w:kern w:val="0"/>
          <w:sz w:val="16"/>
          <w:szCs w:val="16"/>
        </w:rPr>
        <w:t xml:space="preserve"> de données à</w:t>
      </w:r>
      <w:r>
        <w:rPr>
          <w:rFonts w:ascii="Arial" w:hAnsi="Arial" w:cs="Arial"/>
          <w:kern w:val="0"/>
          <w:sz w:val="16"/>
          <w:szCs w:val="16"/>
        </w:rPr>
        <w:t xml:space="preserve"> ce jour.</w:t>
      </w:r>
    </w:p>
    <w:p w14:paraId="11C7C2D9"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 xml:space="preserve">11.2.2. Autres </w:t>
      </w:r>
      <w:proofErr w:type="gramStart"/>
      <w:r>
        <w:rPr>
          <w:rFonts w:ascii="Arial" w:hAnsi="Arial" w:cs="Arial"/>
          <w:kern w:val="0"/>
          <w:sz w:val="16"/>
          <w:szCs w:val="16"/>
        </w:rPr>
        <w:t>informations:</w:t>
      </w:r>
      <w:proofErr w:type="gramEnd"/>
    </w:p>
    <w:p w14:paraId="378ABDEC" w14:textId="77777777" w:rsidR="00BA463C" w:rsidRDefault="00BA463C">
      <w:pPr>
        <w:widowControl w:val="0"/>
        <w:autoSpaceDE w:val="0"/>
        <w:autoSpaceDN w:val="0"/>
        <w:adjustRightInd w:val="0"/>
        <w:spacing w:after="0" w:line="240" w:lineRule="auto"/>
        <w:rPr>
          <w:rFonts w:ascii="Arial" w:hAnsi="Arial" w:cs="Arial"/>
          <w:color w:val="FFFFFF"/>
          <w:kern w:val="0"/>
          <w:sz w:val="16"/>
          <w:szCs w:val="16"/>
        </w:rPr>
      </w:pPr>
      <w:proofErr w:type="gramStart"/>
      <w:r>
        <w:rPr>
          <w:rFonts w:ascii="Arial" w:hAnsi="Arial" w:cs="Arial"/>
          <w:kern w:val="0"/>
          <w:sz w:val="16"/>
          <w:szCs w:val="16"/>
        </w:rPr>
        <w:t>pas</w:t>
      </w:r>
      <w:proofErr w:type="gramEnd"/>
      <w:r>
        <w:rPr>
          <w:rFonts w:ascii="Arial" w:hAnsi="Arial" w:cs="Arial"/>
          <w:kern w:val="0"/>
          <w:sz w:val="16"/>
          <w:szCs w:val="16"/>
        </w:rPr>
        <w:t xml:space="preserve"> de données à ce jour.</w:t>
      </w:r>
    </w:p>
    <w:p w14:paraId="60A4DE53" w14:textId="77777777" w:rsidR="00BA463C" w:rsidRDefault="00BA463C">
      <w:pPr>
        <w:widowControl w:val="0"/>
        <w:autoSpaceDE w:val="0"/>
        <w:autoSpaceDN w:val="0"/>
        <w:adjustRightInd w:val="0"/>
        <w:spacing w:after="0" w:line="240" w:lineRule="auto"/>
        <w:rPr>
          <w:rFonts w:ascii="Arial" w:hAnsi="Arial" w:cs="Arial"/>
          <w:color w:val="FFFFFF"/>
          <w:kern w:val="0"/>
          <w:sz w:val="17"/>
          <w:szCs w:val="17"/>
        </w:rPr>
      </w:pPr>
    </w:p>
    <w:p w14:paraId="2FF1FCF5" w14:textId="77777777" w:rsidR="00BA463C" w:rsidRDefault="00BA463C">
      <w:pPr>
        <w:widowControl w:val="0"/>
        <w:autoSpaceDE w:val="0"/>
        <w:autoSpaceDN w:val="0"/>
        <w:adjustRightInd w:val="0"/>
        <w:spacing w:after="0" w:line="240" w:lineRule="auto"/>
        <w:rPr>
          <w:rFonts w:ascii="Arial" w:hAnsi="Arial" w:cs="Arial"/>
          <w:color w:val="FFFFFF"/>
          <w:kern w:val="0"/>
          <w:sz w:val="17"/>
          <w:szCs w:val="17"/>
        </w:rPr>
      </w:pPr>
    </w:p>
    <w:p w14:paraId="7181FE92"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3A518ECA"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23101064"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12:</w:t>
            </w:r>
            <w:proofErr w:type="gramEnd"/>
            <w:r>
              <w:rPr>
                <w:rFonts w:ascii="Arial" w:hAnsi="Arial" w:cs="Arial"/>
                <w:color w:val="000000"/>
                <w:kern w:val="0"/>
                <w:sz w:val="22"/>
                <w:szCs w:val="22"/>
              </w:rPr>
              <w:t xml:space="preserve"> INFORMATIONS ECOLOGIQUES</w:t>
            </w:r>
          </w:p>
        </w:tc>
      </w:tr>
    </w:tbl>
    <w:p w14:paraId="65DFB9A4"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2E1B5BF"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5B1C9AD"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806532D"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12.1. Toxicité</w:t>
            </w:r>
          </w:p>
        </w:tc>
      </w:tr>
    </w:tbl>
    <w:p w14:paraId="7092D400"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4BDC0241"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Ne pas laisser le produit, non dilué ou en grande quantité, pénétrer la nappe phré</w:t>
      </w:r>
      <w:r>
        <w:rPr>
          <w:rFonts w:ascii="Arial" w:hAnsi="Arial" w:cs="Arial"/>
          <w:kern w:val="0"/>
          <w:sz w:val="16"/>
          <w:szCs w:val="16"/>
        </w:rPr>
        <w:t>atique, les eaux superficielles ou les égouts.</w:t>
      </w:r>
    </w:p>
    <w:p w14:paraId="524F5400"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
    <w:p w14:paraId="48565C6A"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3424353C"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6B814F2"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C1B19C2"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12.2. Persistance et dégradabilité</w:t>
            </w:r>
          </w:p>
        </w:tc>
      </w:tr>
    </w:tbl>
    <w:p w14:paraId="3F08704A"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41C8A1B2" w14:textId="77777777" w:rsidR="00BA463C" w:rsidRDefault="00BA463C">
      <w:pPr>
        <w:widowControl w:val="0"/>
        <w:autoSpaceDE w:val="0"/>
        <w:autoSpaceDN w:val="0"/>
        <w:adjustRightInd w:val="0"/>
        <w:spacing w:after="0" w:line="240" w:lineRule="auto"/>
        <w:rPr>
          <w:rFonts w:ascii="Arial" w:hAnsi="Arial" w:cs="Arial"/>
          <w:color w:val="FFFFFF"/>
          <w:kern w:val="0"/>
          <w:sz w:val="18"/>
          <w:szCs w:val="18"/>
        </w:rPr>
      </w:pPr>
      <w:r>
        <w:rPr>
          <w:rFonts w:ascii="Times New Roman" w:hAnsi="Times New Roman" w:cs="Times New Roman"/>
          <w:kern w:val="0"/>
        </w:rPr>
        <w:tab/>
      </w:r>
      <w:r>
        <w:rPr>
          <w:rFonts w:ascii="Arial" w:hAnsi="Arial" w:cs="Arial"/>
          <w:kern w:val="0"/>
          <w:sz w:val="16"/>
          <w:szCs w:val="16"/>
        </w:rPr>
        <w:t>Pas de données à ce jour.</w:t>
      </w:r>
    </w:p>
    <w:p w14:paraId="48F00933"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3B9DB3B5"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2C03F9DA"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2F94E488"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7E10020E"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472BCC52"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764A3BBB"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18E25BE3" w14:textId="77777777" w:rsidR="00BA463C" w:rsidRDefault="00BA463C">
      <w:pPr>
        <w:widowControl w:val="0"/>
        <w:autoSpaceDE w:val="0"/>
        <w:autoSpaceDN w:val="0"/>
        <w:adjustRightInd w:val="0"/>
        <w:spacing w:after="0" w:line="240" w:lineRule="auto"/>
        <w:rPr>
          <w:rFonts w:ascii="Times New Roman" w:hAnsi="Times New Roman" w:cs="Times New Roman"/>
          <w:kern w:val="0"/>
          <w:sz w:val="4"/>
          <w:szCs w:val="4"/>
        </w:rPr>
      </w:pPr>
    </w:p>
    <w:p w14:paraId="3EEBDD1F" w14:textId="77777777" w:rsidR="00BA463C" w:rsidRDefault="00BA463C">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7/11</w:t>
      </w:r>
    </w:p>
    <w:p w14:paraId="798EB6F0"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730D1CBB"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9142266"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478959E"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110C42F"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B432D99" w14:textId="77777777" w:rsidR="00BA463C" w:rsidRDefault="00BA463C">
      <w:pPr>
        <w:widowControl w:val="0"/>
        <w:autoSpaceDE w:val="0"/>
        <w:autoSpaceDN w:val="0"/>
        <w:adjustRightInd w:val="0"/>
        <w:spacing w:after="0" w:line="240" w:lineRule="auto"/>
        <w:rPr>
          <w:rFonts w:ascii="Arial" w:hAnsi="Arial" w:cs="Arial"/>
          <w:color w:val="000000"/>
          <w:kern w:val="0"/>
          <w:sz w:val="4"/>
          <w:szCs w:val="4"/>
        </w:rPr>
      </w:pPr>
    </w:p>
    <w:p w14:paraId="2B38F6FD" w14:textId="77777777" w:rsidR="00BA463C" w:rsidRDefault="00BA463C">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09180023"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4368086C" w14:textId="77777777" w:rsidR="00BA463C" w:rsidRDefault="00BA463C">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78C9FD94"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7811FFD0" w14:textId="77777777" w:rsidR="00BA463C" w:rsidRDefault="00BA463C">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FRAMBOISE 7%</w:t>
      </w:r>
      <w:r>
        <w:rPr>
          <w:rFonts w:ascii="Times New Roman" w:hAnsi="Times New Roman" w:cs="Times New Roman"/>
          <w:kern w:val="0"/>
        </w:rPr>
        <w:tab/>
      </w:r>
      <w:r>
        <w:rPr>
          <w:rFonts w:ascii="Arial" w:hAnsi="Arial" w:cs="Arial"/>
          <w:color w:val="000000"/>
          <w:kern w:val="0"/>
          <w:sz w:val="16"/>
          <w:szCs w:val="16"/>
        </w:rPr>
        <w:t>Révision : FDS_CLIE</w:t>
      </w:r>
      <w:r>
        <w:rPr>
          <w:rFonts w:ascii="Arial" w:hAnsi="Arial" w:cs="Arial"/>
          <w:color w:val="000000"/>
          <w:kern w:val="0"/>
          <w:sz w:val="16"/>
          <w:szCs w:val="16"/>
        </w:rPr>
        <w:t>NT-1-CLP du 21/10/2025</w:t>
      </w:r>
    </w:p>
    <w:p w14:paraId="658FC1E0"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70D9D31"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E11EC71"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0545371"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12.3. Potentiel de bioaccumulation</w:t>
            </w:r>
          </w:p>
        </w:tc>
      </w:tr>
    </w:tbl>
    <w:p w14:paraId="10A89574"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2E7A33EC"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2126A1BA"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621730DD"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2EBA7563"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39F24A6"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2362E68"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12.4. Mobilité dans le sol</w:t>
            </w:r>
          </w:p>
        </w:tc>
      </w:tr>
    </w:tbl>
    <w:p w14:paraId="7B4DB81D"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6F9D1922"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78DA1D11"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629A0EC8"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4B36075E"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AE1468B"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2C56C86"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 xml:space="preserve">12.5. Résultats des évaluations PBT et </w:t>
            </w:r>
            <w:proofErr w:type="spellStart"/>
            <w:r>
              <w:rPr>
                <w:rFonts w:ascii="Arial" w:hAnsi="Arial" w:cs="Arial"/>
                <w:color w:val="000000"/>
                <w:kern w:val="0"/>
                <w:sz w:val="20"/>
                <w:szCs w:val="20"/>
              </w:rPr>
              <w:t>vPvB</w:t>
            </w:r>
            <w:proofErr w:type="spellEnd"/>
          </w:p>
        </w:tc>
      </w:tr>
    </w:tbl>
    <w:p w14:paraId="4F5C11B2"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1A1FB348"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4D2D8DEC"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67AA7C7C"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12769484"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E0316B6"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A2C3BE8"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12.6. Propriétés perturbant le système endocrinien</w:t>
            </w:r>
          </w:p>
        </w:tc>
      </w:tr>
    </w:tbl>
    <w:p w14:paraId="178B1F62"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F3FAF38" w14:textId="77777777" w:rsidR="00BA463C" w:rsidRDefault="00BA463C">
      <w:pPr>
        <w:widowControl w:val="0"/>
        <w:autoSpaceDE w:val="0"/>
        <w:autoSpaceDN w:val="0"/>
        <w:adjustRightInd w:val="0"/>
        <w:spacing w:after="0" w:line="240" w:lineRule="auto"/>
        <w:rPr>
          <w:rFonts w:ascii="Arial" w:hAnsi="Arial" w:cs="Arial"/>
          <w:color w:val="000000"/>
          <w:kern w:val="0"/>
          <w:sz w:val="6"/>
          <w:szCs w:val="6"/>
        </w:rPr>
      </w:pPr>
    </w:p>
    <w:p w14:paraId="5931CF29"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66E52D3C"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010552BC"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4443940B"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0421E8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F93481B"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12.7. Autres effets néfastes</w:t>
            </w:r>
          </w:p>
        </w:tc>
      </w:tr>
    </w:tbl>
    <w:p w14:paraId="03992DE2"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2681E39D"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6005BBD6"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5703E46F" w14:textId="77777777" w:rsidR="00BA463C" w:rsidRDefault="00BA463C">
      <w:pPr>
        <w:widowControl w:val="0"/>
        <w:autoSpaceDE w:val="0"/>
        <w:autoSpaceDN w:val="0"/>
        <w:adjustRightInd w:val="0"/>
        <w:spacing w:after="0" w:line="240" w:lineRule="auto"/>
        <w:rPr>
          <w:rFonts w:ascii="Verdana" w:hAnsi="Verdana" w:cs="Verdana"/>
          <w:color w:val="FFFFFF"/>
          <w:kern w:val="0"/>
          <w:sz w:val="17"/>
          <w:szCs w:val="17"/>
        </w:rPr>
      </w:pPr>
    </w:p>
    <w:p w14:paraId="4B5F56D5"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59AA501E"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2393016C"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13:</w:t>
            </w:r>
            <w:proofErr w:type="gramEnd"/>
            <w:r>
              <w:rPr>
                <w:rFonts w:ascii="Arial" w:hAnsi="Arial" w:cs="Arial"/>
                <w:color w:val="000000"/>
                <w:kern w:val="0"/>
                <w:sz w:val="22"/>
                <w:szCs w:val="22"/>
              </w:rPr>
              <w:t xml:space="preserve"> CONSIDERATIONS RELATIVES A L'ELIMINATION</w:t>
            </w:r>
          </w:p>
        </w:tc>
      </w:tr>
    </w:tbl>
    <w:p w14:paraId="75D07E7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A9086D4"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14CCA18"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591468F"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13.1. Mé</w:t>
            </w:r>
            <w:r>
              <w:rPr>
                <w:rFonts w:ascii="Arial" w:hAnsi="Arial" w:cs="Arial"/>
                <w:color w:val="000000"/>
                <w:kern w:val="0"/>
                <w:sz w:val="20"/>
                <w:szCs w:val="20"/>
              </w:rPr>
              <w:t>thodes de traitement des déchets</w:t>
            </w:r>
          </w:p>
        </w:tc>
      </w:tr>
    </w:tbl>
    <w:p w14:paraId="59F1D528"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2D8B4297"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20"/>
          <w:szCs w:val="20"/>
        </w:rPr>
        <w:t xml:space="preserve">13.1.1 Disposition relative au produit/à </w:t>
      </w:r>
      <w:proofErr w:type="gramStart"/>
      <w:r>
        <w:rPr>
          <w:rFonts w:ascii="Arial" w:hAnsi="Arial" w:cs="Arial"/>
          <w:kern w:val="0"/>
          <w:sz w:val="20"/>
          <w:szCs w:val="20"/>
        </w:rPr>
        <w:t>l'emballage:</w:t>
      </w:r>
      <w:proofErr w:type="gramEnd"/>
    </w:p>
    <w:p w14:paraId="52865347"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Liste des codes/désignations de déchets proposés conformément au CED.</w:t>
      </w:r>
    </w:p>
    <w:p w14:paraId="06359C05"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Les déchets doivent être éliminés conformément à la réglementation locale. Les codes de déchet doivent être attribués par l'utilisateur, de préférence en concertation avec les autorités d'élimination des déchets.</w:t>
      </w:r>
    </w:p>
    <w:p w14:paraId="51AF1B65"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
    <w:p w14:paraId="45BAD8A5"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 xml:space="preserve">13.1.2 Traitement des déchets - information </w:t>
      </w:r>
      <w:proofErr w:type="gramStart"/>
      <w:r>
        <w:rPr>
          <w:rFonts w:ascii="Arial" w:hAnsi="Arial" w:cs="Arial"/>
          <w:kern w:val="0"/>
          <w:sz w:val="20"/>
          <w:szCs w:val="20"/>
        </w:rPr>
        <w:t>pertinente:</w:t>
      </w:r>
      <w:proofErr w:type="gramEnd"/>
    </w:p>
    <w:p w14:paraId="2C15FB73"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Ils peuvent être incinérés avec les ordures ménagères en conformité</w:t>
      </w:r>
      <w:r>
        <w:rPr>
          <w:rFonts w:ascii="Arial" w:hAnsi="Arial" w:cs="Arial"/>
          <w:kern w:val="0"/>
          <w:sz w:val="20"/>
          <w:szCs w:val="20"/>
        </w:rPr>
        <w:t xml:space="preserve"> avec les règlements techniques applicables après consultation des sociétés de gestion d'élimination des déchets agréées et des autorités en charge.</w:t>
      </w:r>
    </w:p>
    <w:p w14:paraId="625C2585"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
    <w:p w14:paraId="041848BF"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 xml:space="preserve">13.1.3 Evacuation des eaux usées - information </w:t>
      </w:r>
      <w:proofErr w:type="gramStart"/>
      <w:r>
        <w:rPr>
          <w:rFonts w:ascii="Arial" w:hAnsi="Arial" w:cs="Arial"/>
          <w:kern w:val="0"/>
          <w:sz w:val="20"/>
          <w:szCs w:val="20"/>
        </w:rPr>
        <w:t>pertinente:</w:t>
      </w:r>
      <w:proofErr w:type="gramEnd"/>
    </w:p>
    <w:p w14:paraId="32AB6A4E"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Le rejet dans l'environnement ou le réseau d'égouts est interdit. Elles doivent être traitées comme des déchets dangereux.</w:t>
      </w:r>
    </w:p>
    <w:p w14:paraId="7519FE89"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
    <w:p w14:paraId="0146C390"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 xml:space="preserve">13.1.4 Autres recommandations </w:t>
      </w:r>
      <w:proofErr w:type="gramStart"/>
      <w:r>
        <w:rPr>
          <w:rFonts w:ascii="Arial" w:hAnsi="Arial" w:cs="Arial"/>
          <w:kern w:val="0"/>
          <w:sz w:val="20"/>
          <w:szCs w:val="20"/>
        </w:rPr>
        <w:t>d'élimination:</w:t>
      </w:r>
      <w:proofErr w:type="gramEnd"/>
    </w:p>
    <w:p w14:paraId="12C90D1C"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Manipuler les emballages contaminés de la même manière que la substance elle-même.</w:t>
      </w:r>
    </w:p>
    <w:p w14:paraId="46089B94"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
    <w:p w14:paraId="534548C8"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131D1AAF"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2405F1E1"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14:</w:t>
            </w:r>
            <w:proofErr w:type="gramEnd"/>
            <w:r>
              <w:rPr>
                <w:rFonts w:ascii="Arial" w:hAnsi="Arial" w:cs="Arial"/>
                <w:color w:val="000000"/>
                <w:kern w:val="0"/>
                <w:sz w:val="22"/>
                <w:szCs w:val="22"/>
              </w:rPr>
              <w:t xml:space="preserve"> INFORMATIONS RELATIVES AU TRANSPORT</w:t>
            </w:r>
          </w:p>
        </w:tc>
      </w:tr>
    </w:tbl>
    <w:p w14:paraId="5E956C29"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256350C4"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E1E29F2"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163C125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19985CF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5331C8B"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p w14:paraId="14DAA570" w14:textId="77777777" w:rsidR="00BA463C" w:rsidRDefault="00BA463C">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8/11</w:t>
      </w:r>
    </w:p>
    <w:p w14:paraId="23098238"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3ED5719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1D738021"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3073665"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6BEBAAC"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E0C4D9A" w14:textId="77777777" w:rsidR="00BA463C" w:rsidRDefault="00BA463C">
      <w:pPr>
        <w:widowControl w:val="0"/>
        <w:autoSpaceDE w:val="0"/>
        <w:autoSpaceDN w:val="0"/>
        <w:adjustRightInd w:val="0"/>
        <w:spacing w:after="0" w:line="240" w:lineRule="auto"/>
        <w:rPr>
          <w:rFonts w:ascii="Arial" w:hAnsi="Arial" w:cs="Arial"/>
          <w:color w:val="000000"/>
          <w:kern w:val="0"/>
          <w:sz w:val="4"/>
          <w:szCs w:val="4"/>
        </w:rPr>
      </w:pPr>
    </w:p>
    <w:p w14:paraId="0909BCD4" w14:textId="77777777" w:rsidR="00BA463C" w:rsidRDefault="00BA463C">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20EC82EC"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559DC71D" w14:textId="77777777" w:rsidR="00BA463C" w:rsidRDefault="00BA463C">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2C6753FA"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130D7929" w14:textId="77777777" w:rsidR="00BA463C" w:rsidRDefault="00BA463C">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FRAMBOISE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06EDDD7C"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6E568B60"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20"/>
          <w:szCs w:val="20"/>
        </w:rPr>
        <w:t>Le transport peut avoir lieu conformément aux ré</w:t>
      </w:r>
      <w:r>
        <w:rPr>
          <w:rFonts w:ascii="Arial" w:hAnsi="Arial" w:cs="Arial"/>
          <w:kern w:val="0"/>
          <w:sz w:val="20"/>
          <w:szCs w:val="20"/>
        </w:rPr>
        <w:t>glementations nationales ou au transport terrestre (ADR/RID), transport maritime (IMDG) ou transport aérien (ICAO-TI/IATA-DGR). Les articles 14.1 à 14.5 s'appliquent à tous. La substance n'est pas transportée par voie fluviale, l'information en ce qui concerne l'ADN n'est donc pas pertinente.</w:t>
      </w:r>
    </w:p>
    <w:p w14:paraId="092DDDF6"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En cas de fuite accidentelle ou d'incendie durant le transport, se référer aux instructions données aux points 5, 6, 7 et 8 ci-dessus.</w:t>
      </w:r>
    </w:p>
    <w:p w14:paraId="3FA8D20D"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
    <w:p w14:paraId="4A8F1297"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6DC90AD6"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E7C91AB"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4B1A7BB"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14.1. Numéro ONU ou numéro d’identification</w:t>
            </w:r>
          </w:p>
        </w:tc>
      </w:tr>
    </w:tbl>
    <w:p w14:paraId="4BED13B4"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6119BE46"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ADR : NON REGLEMENTE</w:t>
      </w:r>
    </w:p>
    <w:p w14:paraId="33A5741F"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r>
      <w:proofErr w:type="gramStart"/>
      <w:r>
        <w:rPr>
          <w:rFonts w:ascii="Arial" w:hAnsi="Arial" w:cs="Arial"/>
          <w:color w:val="000000"/>
          <w:kern w:val="0"/>
          <w:sz w:val="18"/>
          <w:szCs w:val="18"/>
        </w:rPr>
        <w:t>IMDG:NON</w:t>
      </w:r>
      <w:proofErr w:type="gramEnd"/>
      <w:r>
        <w:rPr>
          <w:rFonts w:ascii="Arial" w:hAnsi="Arial" w:cs="Arial"/>
          <w:color w:val="000000"/>
          <w:kern w:val="0"/>
          <w:sz w:val="18"/>
          <w:szCs w:val="18"/>
        </w:rPr>
        <w:t xml:space="preserve"> REGLEMENTE</w:t>
      </w:r>
    </w:p>
    <w:p w14:paraId="6D64AA4B"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t>IATA</w:t>
      </w:r>
      <w:proofErr w:type="gramStart"/>
      <w:r>
        <w:rPr>
          <w:rFonts w:ascii="Arial" w:hAnsi="Arial" w:cs="Arial"/>
          <w:color w:val="000000"/>
          <w:kern w:val="0"/>
          <w:sz w:val="18"/>
          <w:szCs w:val="18"/>
        </w:rPr>
        <w:t xml:space="preserve"> :NON</w:t>
      </w:r>
      <w:proofErr w:type="gramEnd"/>
      <w:r>
        <w:rPr>
          <w:rFonts w:ascii="Arial" w:hAnsi="Arial" w:cs="Arial"/>
          <w:color w:val="000000"/>
          <w:kern w:val="0"/>
          <w:sz w:val="18"/>
          <w:szCs w:val="18"/>
        </w:rPr>
        <w:t xml:space="preserve"> REGLEMENTE</w:t>
      </w:r>
    </w:p>
    <w:p w14:paraId="49E5E1B4"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131083F2"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63A8422"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BA28E50"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14.2. Désignation officielle de transport de l'ONU</w:t>
            </w:r>
          </w:p>
        </w:tc>
      </w:tr>
    </w:tbl>
    <w:p w14:paraId="2DEBC393"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48BAB339"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ADR : NON REGLEMENTE</w:t>
      </w:r>
    </w:p>
    <w:p w14:paraId="3D7A5CDC"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r>
      <w:proofErr w:type="gramStart"/>
      <w:r>
        <w:rPr>
          <w:rFonts w:ascii="Arial" w:hAnsi="Arial" w:cs="Arial"/>
          <w:color w:val="000000"/>
          <w:kern w:val="0"/>
          <w:sz w:val="18"/>
          <w:szCs w:val="18"/>
        </w:rPr>
        <w:t>IMDG:NON</w:t>
      </w:r>
      <w:proofErr w:type="gramEnd"/>
      <w:r>
        <w:rPr>
          <w:rFonts w:ascii="Arial" w:hAnsi="Arial" w:cs="Arial"/>
          <w:color w:val="000000"/>
          <w:kern w:val="0"/>
          <w:sz w:val="18"/>
          <w:szCs w:val="18"/>
        </w:rPr>
        <w:t xml:space="preserve"> REGLEMENTE</w:t>
      </w:r>
    </w:p>
    <w:p w14:paraId="1A4944E2"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t>IATA</w:t>
      </w:r>
      <w:proofErr w:type="gramStart"/>
      <w:r>
        <w:rPr>
          <w:rFonts w:ascii="Arial" w:hAnsi="Arial" w:cs="Arial"/>
          <w:color w:val="000000"/>
          <w:kern w:val="0"/>
          <w:sz w:val="18"/>
          <w:szCs w:val="18"/>
        </w:rPr>
        <w:t xml:space="preserve"> :NON</w:t>
      </w:r>
      <w:proofErr w:type="gramEnd"/>
      <w:r>
        <w:rPr>
          <w:rFonts w:ascii="Arial" w:hAnsi="Arial" w:cs="Arial"/>
          <w:color w:val="000000"/>
          <w:kern w:val="0"/>
          <w:sz w:val="18"/>
          <w:szCs w:val="18"/>
        </w:rPr>
        <w:t xml:space="preserve"> REGLEMENTE</w:t>
      </w:r>
    </w:p>
    <w:p w14:paraId="07E4473B"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B8D4D97"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5891BF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6E68BAC"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14.3. Classe(s) de danger pour le transport</w:t>
            </w:r>
          </w:p>
        </w:tc>
      </w:tr>
    </w:tbl>
    <w:p w14:paraId="58022AA5"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662ACEF6"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ADR : NON REGLEMENTE</w:t>
      </w:r>
    </w:p>
    <w:p w14:paraId="1352971A"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r>
      <w:proofErr w:type="gramStart"/>
      <w:r>
        <w:rPr>
          <w:rFonts w:ascii="Arial" w:hAnsi="Arial" w:cs="Arial"/>
          <w:color w:val="000000"/>
          <w:kern w:val="0"/>
          <w:sz w:val="18"/>
          <w:szCs w:val="18"/>
        </w:rPr>
        <w:t>IMDG:NON</w:t>
      </w:r>
      <w:proofErr w:type="gramEnd"/>
      <w:r>
        <w:rPr>
          <w:rFonts w:ascii="Arial" w:hAnsi="Arial" w:cs="Arial"/>
          <w:color w:val="000000"/>
          <w:kern w:val="0"/>
          <w:sz w:val="18"/>
          <w:szCs w:val="18"/>
        </w:rPr>
        <w:t xml:space="preserve"> REGLEMENTE</w:t>
      </w:r>
    </w:p>
    <w:p w14:paraId="627B6ADA"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t>IATA</w:t>
      </w:r>
      <w:proofErr w:type="gramStart"/>
      <w:r>
        <w:rPr>
          <w:rFonts w:ascii="Arial" w:hAnsi="Arial" w:cs="Arial"/>
          <w:color w:val="000000"/>
          <w:kern w:val="0"/>
          <w:sz w:val="18"/>
          <w:szCs w:val="18"/>
        </w:rPr>
        <w:t xml:space="preserve"> :NON</w:t>
      </w:r>
      <w:proofErr w:type="gramEnd"/>
      <w:r>
        <w:rPr>
          <w:rFonts w:ascii="Arial" w:hAnsi="Arial" w:cs="Arial"/>
          <w:color w:val="000000"/>
          <w:kern w:val="0"/>
          <w:sz w:val="18"/>
          <w:szCs w:val="18"/>
        </w:rPr>
        <w:t xml:space="preserve"> REGLEMENTE</w:t>
      </w:r>
    </w:p>
    <w:p w14:paraId="33BF260E"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723C066"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43C1AB9"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198F6AD"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14.4. Groupe d’emballage</w:t>
            </w:r>
          </w:p>
        </w:tc>
      </w:tr>
    </w:tbl>
    <w:p w14:paraId="30D9F6D0"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34DE479B"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ADR : NON REGLEMENTE</w:t>
      </w:r>
    </w:p>
    <w:p w14:paraId="4E6DC812"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r>
      <w:proofErr w:type="gramStart"/>
      <w:r>
        <w:rPr>
          <w:rFonts w:ascii="Arial" w:hAnsi="Arial" w:cs="Arial"/>
          <w:color w:val="000000"/>
          <w:kern w:val="0"/>
          <w:sz w:val="18"/>
          <w:szCs w:val="18"/>
        </w:rPr>
        <w:t>IMDG:NON</w:t>
      </w:r>
      <w:proofErr w:type="gramEnd"/>
      <w:r>
        <w:rPr>
          <w:rFonts w:ascii="Arial" w:hAnsi="Arial" w:cs="Arial"/>
          <w:color w:val="000000"/>
          <w:kern w:val="0"/>
          <w:sz w:val="18"/>
          <w:szCs w:val="18"/>
        </w:rPr>
        <w:t xml:space="preserve"> REGLEMENTE</w:t>
      </w:r>
    </w:p>
    <w:p w14:paraId="64A12E4F"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t>IATA</w:t>
      </w:r>
      <w:proofErr w:type="gramStart"/>
      <w:r>
        <w:rPr>
          <w:rFonts w:ascii="Arial" w:hAnsi="Arial" w:cs="Arial"/>
          <w:color w:val="000000"/>
          <w:kern w:val="0"/>
          <w:sz w:val="18"/>
          <w:szCs w:val="18"/>
        </w:rPr>
        <w:t xml:space="preserve"> :NON</w:t>
      </w:r>
      <w:proofErr w:type="gramEnd"/>
      <w:r>
        <w:rPr>
          <w:rFonts w:ascii="Arial" w:hAnsi="Arial" w:cs="Arial"/>
          <w:color w:val="000000"/>
          <w:kern w:val="0"/>
          <w:sz w:val="18"/>
          <w:szCs w:val="18"/>
        </w:rPr>
        <w:t xml:space="preserve"> REGLEMENTE</w:t>
      </w:r>
    </w:p>
    <w:p w14:paraId="167A6963"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129C8E3"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5FBEF41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B0CA911"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14.5. Dangers pour l’environnement</w:t>
            </w:r>
          </w:p>
        </w:tc>
      </w:tr>
    </w:tbl>
    <w:p w14:paraId="3BA66354"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793D72F7"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IMDG : NON REGLEMENTE</w:t>
      </w:r>
    </w:p>
    <w:p w14:paraId="45706BAF"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4DFFF74"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2941D1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057C7AE"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14.6. Précautions particulières à prendre par l’utilisateur</w:t>
            </w:r>
          </w:p>
        </w:tc>
      </w:tr>
    </w:tbl>
    <w:p w14:paraId="672C4AF3"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29443F72"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NON CONCERNE</w:t>
      </w:r>
    </w:p>
    <w:p w14:paraId="3A42B2DC"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2BD46F79"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F69D9EA"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0FC54EB9"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14.7. Transport maritime en vrac conformément aux instruments de l’OMI</w:t>
            </w:r>
          </w:p>
        </w:tc>
      </w:tr>
    </w:tbl>
    <w:p w14:paraId="3AD99D28"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496ED562"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NON CONCERNE</w:t>
      </w:r>
    </w:p>
    <w:p w14:paraId="3BFCDFE0" w14:textId="77777777" w:rsidR="00BA463C" w:rsidRDefault="00BA463C">
      <w:pPr>
        <w:widowControl w:val="0"/>
        <w:autoSpaceDE w:val="0"/>
        <w:autoSpaceDN w:val="0"/>
        <w:adjustRightInd w:val="0"/>
        <w:spacing w:after="0" w:line="240" w:lineRule="auto"/>
        <w:rPr>
          <w:rFonts w:ascii="Arial" w:hAnsi="Arial" w:cs="Arial"/>
          <w:color w:val="000000"/>
          <w:kern w:val="0"/>
          <w:sz w:val="8"/>
          <w:szCs w:val="8"/>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0B04BA04"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6F2574F4"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15:</w:t>
            </w:r>
            <w:proofErr w:type="gramEnd"/>
            <w:r>
              <w:rPr>
                <w:rFonts w:ascii="Arial" w:hAnsi="Arial" w:cs="Arial"/>
                <w:color w:val="000000"/>
                <w:kern w:val="0"/>
                <w:sz w:val="22"/>
                <w:szCs w:val="22"/>
              </w:rPr>
              <w:t xml:space="preserve"> INFORMATIONS RELATIVES A LA REGLEMENTATION</w:t>
            </w:r>
          </w:p>
        </w:tc>
      </w:tr>
    </w:tbl>
    <w:p w14:paraId="4F60EB3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42C8CEC" w14:textId="77777777" w:rsidR="00BA463C" w:rsidRDefault="00BA463C">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448E781" w14:textId="77777777">
        <w:tblPrEx>
          <w:tblCellMar>
            <w:top w:w="0" w:type="dxa"/>
            <w:left w:w="0" w:type="dxa"/>
            <w:bottom w:w="0" w:type="dxa"/>
            <w:right w:w="0" w:type="dxa"/>
          </w:tblCellMar>
        </w:tblPrEx>
        <w:trPr>
          <w:trHeight w:hRule="exact" w:val="555"/>
        </w:trPr>
        <w:tc>
          <w:tcPr>
            <w:tcW w:w="9640" w:type="dxa"/>
            <w:tcBorders>
              <w:top w:val="nil"/>
              <w:left w:val="nil"/>
              <w:bottom w:val="nil"/>
              <w:right w:val="nil"/>
            </w:tcBorders>
            <w:shd w:val="clear" w:color="auto" w:fill="FFFFFF"/>
            <w:vAlign w:val="center"/>
          </w:tcPr>
          <w:p w14:paraId="4C2721CF"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15.1. Réglementations/législation particulières à la substance ou au mélange en matière de sécurité, de santé et d'environnement</w:t>
            </w:r>
          </w:p>
        </w:tc>
      </w:tr>
    </w:tbl>
    <w:p w14:paraId="4BE60984"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5307FBFF" w14:textId="77777777" w:rsidR="00BA463C" w:rsidRDefault="00BA463C">
      <w:pPr>
        <w:widowControl w:val="0"/>
        <w:autoSpaceDE w:val="0"/>
        <w:autoSpaceDN w:val="0"/>
        <w:adjustRightInd w:val="0"/>
        <w:spacing w:after="0" w:line="240" w:lineRule="auto"/>
        <w:rPr>
          <w:rFonts w:ascii="Verdana" w:hAnsi="Verdana" w:cs="Verdana"/>
          <w:color w:val="FFFFFF"/>
          <w:kern w:val="0"/>
          <w:sz w:val="17"/>
          <w:szCs w:val="17"/>
        </w:rPr>
      </w:pPr>
      <w:r>
        <w:rPr>
          <w:rFonts w:ascii="Times New Roman" w:hAnsi="Times New Roman" w:cs="Times New Roman"/>
          <w:kern w:val="0"/>
        </w:rPr>
        <w:tab/>
      </w:r>
      <w:r>
        <w:rPr>
          <w:rFonts w:ascii="Verdana" w:hAnsi="Verdana" w:cs="Verdana"/>
          <w:kern w:val="0"/>
          <w:sz w:val="17"/>
          <w:szCs w:val="17"/>
        </w:rPr>
        <w:t xml:space="preserve">Règlements de </w:t>
      </w:r>
      <w:proofErr w:type="gramStart"/>
      <w:r>
        <w:rPr>
          <w:rFonts w:ascii="Verdana" w:hAnsi="Verdana" w:cs="Verdana"/>
          <w:kern w:val="0"/>
          <w:sz w:val="17"/>
          <w:szCs w:val="17"/>
        </w:rPr>
        <w:t>l'UE:</w:t>
      </w:r>
      <w:proofErr w:type="gramEnd"/>
    </w:p>
    <w:p w14:paraId="745B46D1"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r>
        <w:rPr>
          <w:rFonts w:ascii="Verdana" w:hAnsi="Verdana" w:cs="Verdana"/>
          <w:kern w:val="0"/>
          <w:sz w:val="17"/>
          <w:szCs w:val="17"/>
        </w:rPr>
        <w:t>RÈGLEMENT (CE) N° 1907/2006 DU PARLEMENT EUROPÉEN ET DU CONSEIL du 18 décembre 2006 concernant l'enregistrement, l'évaluation et l'autorisation des substances chimiques, ainsi que les restrictions applicables à ces substances (REACH), instituant une agence européenne des produits chimiques, modifiant la directive 1999/45/CE et abrogeant le règlement (CEE) n° 793/93 du Conseil et le règlement (CE) n° 1488/94 de la Commission ainsi que la directive 76/769/CEE du Conseil et les directives 9</w:t>
      </w:r>
      <w:r>
        <w:rPr>
          <w:rFonts w:ascii="Verdana" w:hAnsi="Verdana" w:cs="Verdana"/>
          <w:kern w:val="0"/>
          <w:sz w:val="17"/>
          <w:szCs w:val="17"/>
        </w:rPr>
        <w:t xml:space="preserve">1/155/CEE, 93/67/CEE, </w:t>
      </w:r>
    </w:p>
    <w:p w14:paraId="6CB8B051"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0450FEF4"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32517CEE"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7B328954" w14:textId="77777777" w:rsidR="00BA463C" w:rsidRDefault="00BA463C">
      <w:pPr>
        <w:widowControl w:val="0"/>
        <w:autoSpaceDE w:val="0"/>
        <w:autoSpaceDN w:val="0"/>
        <w:adjustRightInd w:val="0"/>
        <w:spacing w:after="0" w:line="240" w:lineRule="auto"/>
        <w:rPr>
          <w:rFonts w:ascii="Times New Roman" w:hAnsi="Times New Roman" w:cs="Times New Roman"/>
          <w:kern w:val="0"/>
          <w:sz w:val="2"/>
          <w:szCs w:val="2"/>
        </w:rPr>
      </w:pPr>
    </w:p>
    <w:p w14:paraId="5CCB57AC" w14:textId="77777777" w:rsidR="00BA463C" w:rsidRDefault="00BA463C">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9/11</w:t>
      </w:r>
    </w:p>
    <w:p w14:paraId="7FEF3A92"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17A6F21F"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AA34522"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4A01A31"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D19B8EB"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ED7F786" w14:textId="77777777" w:rsidR="00BA463C" w:rsidRDefault="00BA463C">
      <w:pPr>
        <w:widowControl w:val="0"/>
        <w:autoSpaceDE w:val="0"/>
        <w:autoSpaceDN w:val="0"/>
        <w:adjustRightInd w:val="0"/>
        <w:spacing w:after="0" w:line="240" w:lineRule="auto"/>
        <w:rPr>
          <w:rFonts w:ascii="Arial" w:hAnsi="Arial" w:cs="Arial"/>
          <w:color w:val="000000"/>
          <w:kern w:val="0"/>
          <w:sz w:val="4"/>
          <w:szCs w:val="4"/>
        </w:rPr>
      </w:pPr>
    </w:p>
    <w:p w14:paraId="0E3F95BE" w14:textId="77777777" w:rsidR="00BA463C" w:rsidRDefault="00BA463C">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6095A42A"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8604722" w14:textId="77777777" w:rsidR="00BA463C" w:rsidRDefault="00BA463C">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67C7BDAA"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74C41DDD" w14:textId="77777777" w:rsidR="00BA463C" w:rsidRDefault="00BA463C">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FRAMBOISE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22BA91D6"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6A797D9B"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7"/>
          <w:szCs w:val="17"/>
        </w:rPr>
      </w:pPr>
      <w:r>
        <w:rPr>
          <w:rFonts w:ascii="Times New Roman" w:hAnsi="Times New Roman" w:cs="Times New Roman"/>
          <w:kern w:val="0"/>
        </w:rPr>
        <w:tab/>
      </w:r>
      <w:r>
        <w:rPr>
          <w:rFonts w:ascii="Verdana" w:hAnsi="Verdana" w:cs="Verdana"/>
          <w:kern w:val="0"/>
          <w:sz w:val="17"/>
          <w:szCs w:val="17"/>
        </w:rPr>
        <w:t>93/105/CE et 2000/21/CE de la Commission.</w:t>
      </w:r>
    </w:p>
    <w:p w14:paraId="51D48C5B"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7"/>
          <w:szCs w:val="17"/>
        </w:rPr>
      </w:pPr>
    </w:p>
    <w:p w14:paraId="62197239"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7"/>
          <w:szCs w:val="17"/>
        </w:rPr>
      </w:pPr>
      <w:r>
        <w:rPr>
          <w:rFonts w:ascii="Verdana" w:hAnsi="Verdana" w:cs="Verdana"/>
          <w:kern w:val="0"/>
          <w:sz w:val="17"/>
          <w:szCs w:val="17"/>
        </w:rPr>
        <w:t>RÈGLEMENT (CE) N° 1272/2008 DU PARLEMENT EUROPÉEN ET DU CONSEIL du 16 décembre 2008 relatif à la classification, à l'étiquetage et à</w:t>
      </w:r>
      <w:r>
        <w:rPr>
          <w:rFonts w:ascii="Verdana" w:hAnsi="Verdana" w:cs="Verdana"/>
          <w:kern w:val="0"/>
          <w:sz w:val="17"/>
          <w:szCs w:val="17"/>
        </w:rPr>
        <w:t xml:space="preserve"> l'emballage des substances et des mélanges, modifiant et abrogeant les directives 67/548/CEE et 1999/45/CE et modifiant le règlement (CE) n° 1907/2006.</w:t>
      </w:r>
    </w:p>
    <w:p w14:paraId="053FD585"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7"/>
          <w:szCs w:val="17"/>
        </w:rPr>
      </w:pPr>
    </w:p>
    <w:p w14:paraId="7CEEF680"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7"/>
          <w:szCs w:val="17"/>
        </w:rPr>
      </w:pPr>
      <w:r>
        <w:rPr>
          <w:rFonts w:ascii="Verdana" w:hAnsi="Verdana" w:cs="Verdana"/>
          <w:kern w:val="0"/>
          <w:sz w:val="17"/>
          <w:szCs w:val="17"/>
        </w:rPr>
        <w:t>RÈGLEMENT (UE) 2020/878 DE LA COMMISSION du 18 juin 2020 modifiant l’annexe II du règlement (CE) no 1907/2006 du Parlement européen et du Conseil concernant l’enregistrement, l’évaluation et l’autorisation des substances chimiques, ainsi que les restrictions applicables à ces substances (REACH).</w:t>
      </w:r>
    </w:p>
    <w:p w14:paraId="76738CA0"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7"/>
          <w:szCs w:val="17"/>
        </w:rPr>
      </w:pPr>
    </w:p>
    <w:p w14:paraId="49E6C757"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7"/>
          <w:szCs w:val="17"/>
        </w:rPr>
      </w:pPr>
      <w:r>
        <w:rPr>
          <w:rFonts w:ascii="Verdana" w:hAnsi="Verdana" w:cs="Verdana"/>
          <w:kern w:val="0"/>
          <w:sz w:val="17"/>
          <w:szCs w:val="17"/>
        </w:rPr>
        <w:t xml:space="preserve">Autre législation de </w:t>
      </w:r>
      <w:proofErr w:type="gramStart"/>
      <w:r>
        <w:rPr>
          <w:rFonts w:ascii="Verdana" w:hAnsi="Verdana" w:cs="Verdana"/>
          <w:kern w:val="0"/>
          <w:sz w:val="17"/>
          <w:szCs w:val="17"/>
        </w:rPr>
        <w:t>l'UE:</w:t>
      </w:r>
      <w:proofErr w:type="gramEnd"/>
      <w:r>
        <w:rPr>
          <w:rFonts w:ascii="Verdana" w:hAnsi="Verdana" w:cs="Verdana"/>
          <w:kern w:val="0"/>
          <w:sz w:val="17"/>
          <w:szCs w:val="17"/>
        </w:rPr>
        <w:t xml:space="preserve"> </w:t>
      </w:r>
    </w:p>
    <w:p w14:paraId="357A4021"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7"/>
          <w:szCs w:val="17"/>
        </w:rPr>
      </w:pPr>
      <w:r>
        <w:rPr>
          <w:rFonts w:ascii="Verdana" w:hAnsi="Verdana" w:cs="Verdana"/>
          <w:kern w:val="0"/>
          <w:sz w:val="17"/>
          <w:szCs w:val="17"/>
        </w:rPr>
        <w:t>DIRECTIVE 2008/98/CE DU PARLEMENT EUROPÉEN ET DU CONSEIL du 19 novembre 2008 relative aux déchets et abrogeant certaines directives.</w:t>
      </w:r>
    </w:p>
    <w:p w14:paraId="2DFAFE91"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7"/>
          <w:szCs w:val="17"/>
        </w:rPr>
      </w:pPr>
    </w:p>
    <w:p w14:paraId="1104CC95"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002923AF"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2"/>
          <w:szCs w:val="2"/>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5B565A77"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54AA2DA"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15.2. Évaluation de la sécurité chimique</w:t>
            </w:r>
          </w:p>
        </w:tc>
      </w:tr>
    </w:tbl>
    <w:p w14:paraId="1AD96438"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20E67BC8" w14:textId="77777777" w:rsidR="00BA463C" w:rsidRDefault="00BA463C">
      <w:pPr>
        <w:widowControl w:val="0"/>
        <w:autoSpaceDE w:val="0"/>
        <w:autoSpaceDN w:val="0"/>
        <w:adjustRightInd w:val="0"/>
        <w:spacing w:after="0" w:line="240" w:lineRule="auto"/>
        <w:rPr>
          <w:rFonts w:ascii="Verdana" w:hAnsi="Verdana" w:cs="Verdana"/>
          <w:color w:val="FFFFFF"/>
          <w:kern w:val="0"/>
          <w:sz w:val="17"/>
          <w:szCs w:val="17"/>
        </w:rPr>
      </w:pPr>
      <w:r>
        <w:rPr>
          <w:rFonts w:ascii="Times New Roman" w:hAnsi="Times New Roman" w:cs="Times New Roman"/>
          <w:kern w:val="0"/>
        </w:rPr>
        <w:tab/>
      </w:r>
      <w:r>
        <w:rPr>
          <w:rFonts w:ascii="Arial" w:hAnsi="Arial" w:cs="Arial"/>
          <w:kern w:val="0"/>
          <w:sz w:val="20"/>
          <w:szCs w:val="20"/>
        </w:rPr>
        <w:t>Aucune évaluation de la sécurité chimique n'a été réalisée pour cette substance/ce mélange par le fournisseur.</w:t>
      </w:r>
    </w:p>
    <w:p w14:paraId="45276D6A" w14:textId="77777777" w:rsidR="00BA463C" w:rsidRDefault="00BA463C">
      <w:pPr>
        <w:widowControl w:val="0"/>
        <w:autoSpaceDE w:val="0"/>
        <w:autoSpaceDN w:val="0"/>
        <w:adjustRightInd w:val="0"/>
        <w:spacing w:after="0" w:line="240" w:lineRule="auto"/>
        <w:rPr>
          <w:rFonts w:ascii="Arial" w:hAnsi="Arial" w:cs="Arial"/>
          <w:color w:val="FFFFFF"/>
          <w:kern w:val="0"/>
          <w:sz w:val="20"/>
          <w:szCs w:val="20"/>
        </w:rPr>
      </w:pPr>
    </w:p>
    <w:p w14:paraId="149D5979" w14:textId="77777777" w:rsidR="00BA463C" w:rsidRDefault="00BA463C">
      <w:pPr>
        <w:widowControl w:val="0"/>
        <w:autoSpaceDE w:val="0"/>
        <w:autoSpaceDN w:val="0"/>
        <w:adjustRightInd w:val="0"/>
        <w:spacing w:after="0" w:line="240" w:lineRule="auto"/>
        <w:rPr>
          <w:rFonts w:ascii="Verdana" w:hAnsi="Verdana" w:cs="Verdana"/>
          <w:color w:val="FFFFFF"/>
          <w:kern w:val="0"/>
          <w:sz w:val="17"/>
          <w:szCs w:val="17"/>
        </w:rPr>
      </w:pPr>
    </w:p>
    <w:p w14:paraId="737E21E3"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61ADA97D"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48E704BD"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16:</w:t>
            </w:r>
            <w:proofErr w:type="gramEnd"/>
            <w:r>
              <w:rPr>
                <w:rFonts w:ascii="Arial" w:hAnsi="Arial" w:cs="Arial"/>
                <w:color w:val="000000"/>
                <w:kern w:val="0"/>
                <w:sz w:val="22"/>
                <w:szCs w:val="22"/>
              </w:rPr>
              <w:t xml:space="preserve"> AUTRES INFORMATIONS</w:t>
            </w:r>
          </w:p>
        </w:tc>
      </w:tr>
    </w:tbl>
    <w:p w14:paraId="5E4C10A7"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2727B441"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20"/>
          <w:szCs w:val="20"/>
        </w:rPr>
        <w:t xml:space="preserve">Abréviations et </w:t>
      </w:r>
      <w:proofErr w:type="gramStart"/>
      <w:r>
        <w:rPr>
          <w:rFonts w:ascii="Arial" w:hAnsi="Arial" w:cs="Arial"/>
          <w:kern w:val="0"/>
          <w:sz w:val="20"/>
          <w:szCs w:val="20"/>
        </w:rPr>
        <w:t>acronymes:</w:t>
      </w:r>
      <w:proofErr w:type="gramEnd"/>
    </w:p>
    <w:p w14:paraId="393AF66F"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ADN:</w:t>
      </w:r>
      <w:proofErr w:type="gramEnd"/>
      <w:r>
        <w:rPr>
          <w:rFonts w:ascii="Arial" w:hAnsi="Arial" w:cs="Arial"/>
          <w:kern w:val="0"/>
          <w:sz w:val="20"/>
          <w:szCs w:val="20"/>
        </w:rPr>
        <w:t xml:space="preserve"> Accord europé</w:t>
      </w:r>
      <w:r>
        <w:rPr>
          <w:rFonts w:ascii="Arial" w:hAnsi="Arial" w:cs="Arial"/>
          <w:kern w:val="0"/>
          <w:sz w:val="20"/>
          <w:szCs w:val="20"/>
        </w:rPr>
        <w:t>en relatif au transport international des marchandises Dangereuses par voie de Navigation intérieure.</w:t>
      </w:r>
    </w:p>
    <w:p w14:paraId="260CCB7B"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ADR:</w:t>
      </w:r>
      <w:proofErr w:type="gramEnd"/>
      <w:r>
        <w:rPr>
          <w:rFonts w:ascii="Arial" w:hAnsi="Arial" w:cs="Arial"/>
          <w:kern w:val="0"/>
          <w:sz w:val="20"/>
          <w:szCs w:val="20"/>
        </w:rPr>
        <w:t xml:space="preserve"> </w:t>
      </w:r>
      <w:proofErr w:type="spellStart"/>
      <w:r>
        <w:rPr>
          <w:rFonts w:ascii="Arial" w:hAnsi="Arial" w:cs="Arial"/>
          <w:kern w:val="0"/>
          <w:sz w:val="20"/>
          <w:szCs w:val="20"/>
        </w:rPr>
        <w:t>european</w:t>
      </w:r>
      <w:proofErr w:type="spellEnd"/>
      <w:r>
        <w:rPr>
          <w:rFonts w:ascii="Arial" w:hAnsi="Arial" w:cs="Arial"/>
          <w:kern w:val="0"/>
          <w:sz w:val="20"/>
          <w:szCs w:val="20"/>
        </w:rPr>
        <w:t xml:space="preserve"> Agreement </w:t>
      </w:r>
      <w:proofErr w:type="spellStart"/>
      <w:r>
        <w:rPr>
          <w:rFonts w:ascii="Arial" w:hAnsi="Arial" w:cs="Arial"/>
          <w:kern w:val="0"/>
          <w:sz w:val="20"/>
          <w:szCs w:val="20"/>
        </w:rPr>
        <w:t>concerning</w:t>
      </w:r>
      <w:proofErr w:type="spellEnd"/>
      <w:r>
        <w:rPr>
          <w:rFonts w:ascii="Arial" w:hAnsi="Arial" w:cs="Arial"/>
          <w:kern w:val="0"/>
          <w:sz w:val="20"/>
          <w:szCs w:val="20"/>
        </w:rPr>
        <w:t xml:space="preserve"> the international </w:t>
      </w:r>
      <w:proofErr w:type="spellStart"/>
      <w:r>
        <w:rPr>
          <w:rFonts w:ascii="Arial" w:hAnsi="Arial" w:cs="Arial"/>
          <w:kern w:val="0"/>
          <w:sz w:val="20"/>
          <w:szCs w:val="20"/>
        </w:rPr>
        <w:t>carriage</w:t>
      </w:r>
      <w:proofErr w:type="spellEnd"/>
      <w:r>
        <w:rPr>
          <w:rFonts w:ascii="Arial" w:hAnsi="Arial" w:cs="Arial"/>
          <w:kern w:val="0"/>
          <w:sz w:val="20"/>
          <w:szCs w:val="20"/>
        </w:rPr>
        <w:t xml:space="preserve"> of Dangerous </w:t>
      </w:r>
      <w:proofErr w:type="spellStart"/>
      <w:r>
        <w:rPr>
          <w:rFonts w:ascii="Arial" w:hAnsi="Arial" w:cs="Arial"/>
          <w:kern w:val="0"/>
          <w:sz w:val="20"/>
          <w:szCs w:val="20"/>
        </w:rPr>
        <w:t>goods</w:t>
      </w:r>
      <w:proofErr w:type="spellEnd"/>
      <w:r>
        <w:rPr>
          <w:rFonts w:ascii="Arial" w:hAnsi="Arial" w:cs="Arial"/>
          <w:kern w:val="0"/>
          <w:sz w:val="20"/>
          <w:szCs w:val="20"/>
        </w:rPr>
        <w:t xml:space="preserve"> by Road.</w:t>
      </w:r>
    </w:p>
    <w:p w14:paraId="53E6E847"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CAS:</w:t>
      </w:r>
      <w:proofErr w:type="gramEnd"/>
      <w:r>
        <w:rPr>
          <w:rFonts w:ascii="Arial" w:hAnsi="Arial" w:cs="Arial"/>
          <w:kern w:val="0"/>
          <w:sz w:val="20"/>
          <w:szCs w:val="20"/>
        </w:rPr>
        <w:t xml:space="preserve"> Chemical Abstracts Service.</w:t>
      </w:r>
    </w:p>
    <w:p w14:paraId="5C69C747"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CE:</w:t>
      </w:r>
      <w:proofErr w:type="gramEnd"/>
      <w:r>
        <w:rPr>
          <w:rFonts w:ascii="Arial" w:hAnsi="Arial" w:cs="Arial"/>
          <w:kern w:val="0"/>
          <w:sz w:val="20"/>
          <w:szCs w:val="20"/>
        </w:rPr>
        <w:t xml:space="preserve"> Commission Européenne.</w:t>
      </w:r>
    </w:p>
    <w:p w14:paraId="610EE6AD"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CED:</w:t>
      </w:r>
      <w:proofErr w:type="gramEnd"/>
      <w:r>
        <w:rPr>
          <w:rFonts w:ascii="Arial" w:hAnsi="Arial" w:cs="Arial"/>
          <w:kern w:val="0"/>
          <w:sz w:val="20"/>
          <w:szCs w:val="20"/>
        </w:rPr>
        <w:t xml:space="preserve"> Catalogue Européen des Déchets.</w:t>
      </w:r>
    </w:p>
    <w:p w14:paraId="13B46CAB"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CEE:</w:t>
      </w:r>
      <w:proofErr w:type="gramEnd"/>
      <w:r>
        <w:rPr>
          <w:rFonts w:ascii="Arial" w:hAnsi="Arial" w:cs="Arial"/>
          <w:kern w:val="0"/>
          <w:sz w:val="20"/>
          <w:szCs w:val="20"/>
        </w:rPr>
        <w:t xml:space="preserve"> Communauté Economique Européenne.</w:t>
      </w:r>
    </w:p>
    <w:p w14:paraId="0BB98C3B"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CLP:</w:t>
      </w:r>
      <w:proofErr w:type="gramEnd"/>
      <w:r>
        <w:rPr>
          <w:rFonts w:ascii="Arial" w:hAnsi="Arial" w:cs="Arial"/>
          <w:kern w:val="0"/>
          <w:sz w:val="20"/>
          <w:szCs w:val="20"/>
        </w:rPr>
        <w:t xml:space="preserve"> Classification, Labelling, Packaging.</w:t>
      </w:r>
    </w:p>
    <w:p w14:paraId="68455812"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EINECS:</w:t>
      </w:r>
      <w:proofErr w:type="gramEnd"/>
      <w:r>
        <w:rPr>
          <w:rFonts w:ascii="Arial" w:hAnsi="Arial" w:cs="Arial"/>
          <w:kern w:val="0"/>
          <w:sz w:val="20"/>
          <w:szCs w:val="20"/>
        </w:rPr>
        <w:t xml:space="preserve"> </w:t>
      </w:r>
      <w:proofErr w:type="spellStart"/>
      <w:r>
        <w:rPr>
          <w:rFonts w:ascii="Arial" w:hAnsi="Arial" w:cs="Arial"/>
          <w:kern w:val="0"/>
          <w:sz w:val="20"/>
          <w:szCs w:val="20"/>
        </w:rPr>
        <w:t>European</w:t>
      </w:r>
      <w:proofErr w:type="spellEnd"/>
      <w:r>
        <w:rPr>
          <w:rFonts w:ascii="Arial" w:hAnsi="Arial" w:cs="Arial"/>
          <w:kern w:val="0"/>
          <w:sz w:val="20"/>
          <w:szCs w:val="20"/>
        </w:rPr>
        <w:t xml:space="preserve"> </w:t>
      </w:r>
      <w:proofErr w:type="spellStart"/>
      <w:r>
        <w:rPr>
          <w:rFonts w:ascii="Arial" w:hAnsi="Arial" w:cs="Arial"/>
          <w:kern w:val="0"/>
          <w:sz w:val="20"/>
          <w:szCs w:val="20"/>
        </w:rPr>
        <w:t>INventory</w:t>
      </w:r>
      <w:proofErr w:type="spellEnd"/>
      <w:r>
        <w:rPr>
          <w:rFonts w:ascii="Arial" w:hAnsi="Arial" w:cs="Arial"/>
          <w:kern w:val="0"/>
          <w:sz w:val="20"/>
          <w:szCs w:val="20"/>
        </w:rPr>
        <w:t xml:space="preserve"> of </w:t>
      </w:r>
      <w:proofErr w:type="spellStart"/>
      <w:r>
        <w:rPr>
          <w:rFonts w:ascii="Arial" w:hAnsi="Arial" w:cs="Arial"/>
          <w:kern w:val="0"/>
          <w:sz w:val="20"/>
          <w:szCs w:val="20"/>
        </w:rPr>
        <w:t>Existing</w:t>
      </w:r>
      <w:proofErr w:type="spellEnd"/>
      <w:r>
        <w:rPr>
          <w:rFonts w:ascii="Arial" w:hAnsi="Arial" w:cs="Arial"/>
          <w:kern w:val="0"/>
          <w:sz w:val="20"/>
          <w:szCs w:val="20"/>
        </w:rPr>
        <w:t xml:space="preserve"> Commercial </w:t>
      </w:r>
      <w:proofErr w:type="spellStart"/>
      <w:r>
        <w:rPr>
          <w:rFonts w:ascii="Arial" w:hAnsi="Arial" w:cs="Arial"/>
          <w:kern w:val="0"/>
          <w:sz w:val="20"/>
          <w:szCs w:val="20"/>
        </w:rPr>
        <w:t>chemical</w:t>
      </w:r>
      <w:proofErr w:type="spellEnd"/>
      <w:r>
        <w:rPr>
          <w:rFonts w:ascii="Arial" w:hAnsi="Arial" w:cs="Arial"/>
          <w:kern w:val="0"/>
          <w:sz w:val="20"/>
          <w:szCs w:val="20"/>
        </w:rPr>
        <w:t xml:space="preserve"> Substances.</w:t>
      </w:r>
    </w:p>
    <w:p w14:paraId="4750A3EC"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GHS:</w:t>
      </w:r>
      <w:proofErr w:type="gramEnd"/>
      <w:r>
        <w:rPr>
          <w:rFonts w:ascii="Arial" w:hAnsi="Arial" w:cs="Arial"/>
          <w:kern w:val="0"/>
          <w:sz w:val="20"/>
          <w:szCs w:val="20"/>
        </w:rPr>
        <w:t xml:space="preserve"> Global </w:t>
      </w:r>
      <w:proofErr w:type="spellStart"/>
      <w:r>
        <w:rPr>
          <w:rFonts w:ascii="Arial" w:hAnsi="Arial" w:cs="Arial"/>
          <w:kern w:val="0"/>
          <w:sz w:val="20"/>
          <w:szCs w:val="20"/>
        </w:rPr>
        <w:t>Harmonized</w:t>
      </w:r>
      <w:proofErr w:type="spellEnd"/>
      <w:r>
        <w:rPr>
          <w:rFonts w:ascii="Arial" w:hAnsi="Arial" w:cs="Arial"/>
          <w:kern w:val="0"/>
          <w:sz w:val="20"/>
          <w:szCs w:val="20"/>
        </w:rPr>
        <w:t xml:space="preserve"> System.</w:t>
      </w:r>
    </w:p>
    <w:p w14:paraId="7BAD7876"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 xml:space="preserve">IATA-DGR : International Air Transport Association - Dangerous </w:t>
      </w:r>
      <w:proofErr w:type="spellStart"/>
      <w:r>
        <w:rPr>
          <w:rFonts w:ascii="Arial" w:hAnsi="Arial" w:cs="Arial"/>
          <w:kern w:val="0"/>
          <w:sz w:val="20"/>
          <w:szCs w:val="20"/>
        </w:rPr>
        <w:t>Goods</w:t>
      </w:r>
      <w:proofErr w:type="spellEnd"/>
      <w:r>
        <w:rPr>
          <w:rFonts w:ascii="Arial" w:hAnsi="Arial" w:cs="Arial"/>
          <w:kern w:val="0"/>
          <w:sz w:val="20"/>
          <w:szCs w:val="20"/>
        </w:rPr>
        <w:t xml:space="preserve"> </w:t>
      </w:r>
      <w:proofErr w:type="spellStart"/>
      <w:r>
        <w:rPr>
          <w:rFonts w:ascii="Arial" w:hAnsi="Arial" w:cs="Arial"/>
          <w:kern w:val="0"/>
          <w:sz w:val="20"/>
          <w:szCs w:val="20"/>
        </w:rPr>
        <w:t>Regulations</w:t>
      </w:r>
      <w:proofErr w:type="spellEnd"/>
      <w:r>
        <w:rPr>
          <w:rFonts w:ascii="Arial" w:hAnsi="Arial" w:cs="Arial"/>
          <w:kern w:val="0"/>
          <w:sz w:val="20"/>
          <w:szCs w:val="20"/>
        </w:rPr>
        <w:t>.</w:t>
      </w:r>
    </w:p>
    <w:p w14:paraId="48F33E01"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IBC:</w:t>
      </w:r>
      <w:proofErr w:type="gramEnd"/>
      <w:r>
        <w:rPr>
          <w:rFonts w:ascii="Arial" w:hAnsi="Arial" w:cs="Arial"/>
          <w:kern w:val="0"/>
          <w:sz w:val="20"/>
          <w:szCs w:val="20"/>
        </w:rPr>
        <w:t xml:space="preserve"> International Code for the Construction and Equipment of </w:t>
      </w:r>
      <w:proofErr w:type="spellStart"/>
      <w:r>
        <w:rPr>
          <w:rFonts w:ascii="Arial" w:hAnsi="Arial" w:cs="Arial"/>
          <w:kern w:val="0"/>
          <w:sz w:val="20"/>
          <w:szCs w:val="20"/>
        </w:rPr>
        <w:t>Ships</w:t>
      </w:r>
      <w:proofErr w:type="spellEnd"/>
      <w:r>
        <w:rPr>
          <w:rFonts w:ascii="Arial" w:hAnsi="Arial" w:cs="Arial"/>
          <w:kern w:val="0"/>
          <w:sz w:val="20"/>
          <w:szCs w:val="20"/>
        </w:rPr>
        <w:t xml:space="preserve"> </w:t>
      </w:r>
      <w:proofErr w:type="spellStart"/>
      <w:r>
        <w:rPr>
          <w:rFonts w:ascii="Arial" w:hAnsi="Arial" w:cs="Arial"/>
          <w:kern w:val="0"/>
          <w:sz w:val="20"/>
          <w:szCs w:val="20"/>
        </w:rPr>
        <w:t>Carrying</w:t>
      </w:r>
      <w:proofErr w:type="spellEnd"/>
      <w:r>
        <w:rPr>
          <w:rFonts w:ascii="Arial" w:hAnsi="Arial" w:cs="Arial"/>
          <w:kern w:val="0"/>
          <w:sz w:val="20"/>
          <w:szCs w:val="20"/>
        </w:rPr>
        <w:t xml:space="preserve"> Dangerous Chemicals in Bulk.</w:t>
      </w:r>
    </w:p>
    <w:p w14:paraId="369E7F03"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ICAO-</w:t>
      </w:r>
      <w:proofErr w:type="gramStart"/>
      <w:r>
        <w:rPr>
          <w:rFonts w:ascii="Arial" w:hAnsi="Arial" w:cs="Arial"/>
          <w:kern w:val="0"/>
          <w:sz w:val="20"/>
          <w:szCs w:val="20"/>
        </w:rPr>
        <w:t>TI:</w:t>
      </w:r>
      <w:proofErr w:type="gramEnd"/>
      <w:r>
        <w:rPr>
          <w:rFonts w:ascii="Arial" w:hAnsi="Arial" w:cs="Arial"/>
          <w:kern w:val="0"/>
          <w:sz w:val="20"/>
          <w:szCs w:val="20"/>
        </w:rPr>
        <w:t xml:space="preserve"> International Civil Aviation </w:t>
      </w:r>
      <w:proofErr w:type="spellStart"/>
      <w:r>
        <w:rPr>
          <w:rFonts w:ascii="Arial" w:hAnsi="Arial" w:cs="Arial"/>
          <w:kern w:val="0"/>
          <w:sz w:val="20"/>
          <w:szCs w:val="20"/>
        </w:rPr>
        <w:t>Organization</w:t>
      </w:r>
      <w:proofErr w:type="spellEnd"/>
      <w:r>
        <w:rPr>
          <w:rFonts w:ascii="Arial" w:hAnsi="Arial" w:cs="Arial"/>
          <w:kern w:val="0"/>
          <w:sz w:val="20"/>
          <w:szCs w:val="20"/>
        </w:rPr>
        <w:t xml:space="preserve"> - </w:t>
      </w:r>
      <w:proofErr w:type="spellStart"/>
      <w:r>
        <w:rPr>
          <w:rFonts w:ascii="Arial" w:hAnsi="Arial" w:cs="Arial"/>
          <w:kern w:val="0"/>
          <w:sz w:val="20"/>
          <w:szCs w:val="20"/>
        </w:rPr>
        <w:t>Technical</w:t>
      </w:r>
      <w:proofErr w:type="spellEnd"/>
      <w:r>
        <w:rPr>
          <w:rFonts w:ascii="Arial" w:hAnsi="Arial" w:cs="Arial"/>
          <w:kern w:val="0"/>
          <w:sz w:val="20"/>
          <w:szCs w:val="20"/>
        </w:rPr>
        <w:t xml:space="preserve"> Instructions.</w:t>
      </w:r>
    </w:p>
    <w:p w14:paraId="797B56F9"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 xml:space="preserve">IMDG : International Maritime Dangerous </w:t>
      </w:r>
      <w:proofErr w:type="spellStart"/>
      <w:r>
        <w:rPr>
          <w:rFonts w:ascii="Arial" w:hAnsi="Arial" w:cs="Arial"/>
          <w:kern w:val="0"/>
          <w:sz w:val="20"/>
          <w:szCs w:val="20"/>
        </w:rPr>
        <w:t>Goods</w:t>
      </w:r>
      <w:proofErr w:type="spellEnd"/>
      <w:r>
        <w:rPr>
          <w:rFonts w:ascii="Arial" w:hAnsi="Arial" w:cs="Arial"/>
          <w:kern w:val="0"/>
          <w:sz w:val="20"/>
          <w:szCs w:val="20"/>
        </w:rPr>
        <w:t>.</w:t>
      </w:r>
    </w:p>
    <w:p w14:paraId="0BC49A34"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OMI:</w:t>
      </w:r>
      <w:proofErr w:type="gramEnd"/>
      <w:r>
        <w:rPr>
          <w:rFonts w:ascii="Arial" w:hAnsi="Arial" w:cs="Arial"/>
          <w:kern w:val="0"/>
          <w:sz w:val="20"/>
          <w:szCs w:val="20"/>
        </w:rPr>
        <w:t xml:space="preserve"> Organisation Maritime Internationale.</w:t>
      </w:r>
    </w:p>
    <w:p w14:paraId="105C673A"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ONU:</w:t>
      </w:r>
      <w:proofErr w:type="gramEnd"/>
      <w:r>
        <w:rPr>
          <w:rFonts w:ascii="Arial" w:hAnsi="Arial" w:cs="Arial"/>
          <w:kern w:val="0"/>
          <w:sz w:val="20"/>
          <w:szCs w:val="20"/>
        </w:rPr>
        <w:t xml:space="preserve"> Organisation des Nations Unies.</w:t>
      </w:r>
    </w:p>
    <w:p w14:paraId="43F0E799"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PBT:</w:t>
      </w:r>
      <w:proofErr w:type="gramEnd"/>
      <w:r>
        <w:rPr>
          <w:rFonts w:ascii="Arial" w:hAnsi="Arial" w:cs="Arial"/>
          <w:kern w:val="0"/>
          <w:sz w:val="20"/>
          <w:szCs w:val="20"/>
        </w:rPr>
        <w:t xml:space="preserve"> Persistent, </w:t>
      </w:r>
      <w:proofErr w:type="spellStart"/>
      <w:r>
        <w:rPr>
          <w:rFonts w:ascii="Arial" w:hAnsi="Arial" w:cs="Arial"/>
          <w:kern w:val="0"/>
          <w:sz w:val="20"/>
          <w:szCs w:val="20"/>
        </w:rPr>
        <w:t>Bioaccumulative</w:t>
      </w:r>
      <w:proofErr w:type="spellEnd"/>
      <w:r>
        <w:rPr>
          <w:rFonts w:ascii="Arial" w:hAnsi="Arial" w:cs="Arial"/>
          <w:kern w:val="0"/>
          <w:sz w:val="20"/>
          <w:szCs w:val="20"/>
        </w:rPr>
        <w:t xml:space="preserve">, </w:t>
      </w:r>
      <w:proofErr w:type="spellStart"/>
      <w:r>
        <w:rPr>
          <w:rFonts w:ascii="Arial" w:hAnsi="Arial" w:cs="Arial"/>
          <w:kern w:val="0"/>
          <w:sz w:val="20"/>
          <w:szCs w:val="20"/>
        </w:rPr>
        <w:t>Toxic</w:t>
      </w:r>
      <w:proofErr w:type="spellEnd"/>
      <w:r>
        <w:rPr>
          <w:rFonts w:ascii="Arial" w:hAnsi="Arial" w:cs="Arial"/>
          <w:kern w:val="0"/>
          <w:sz w:val="20"/>
          <w:szCs w:val="20"/>
        </w:rPr>
        <w:t>.</w:t>
      </w:r>
    </w:p>
    <w:p w14:paraId="0BF1B605"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REACH:</w:t>
      </w:r>
      <w:proofErr w:type="gramEnd"/>
      <w:r>
        <w:rPr>
          <w:rFonts w:ascii="Arial" w:hAnsi="Arial" w:cs="Arial"/>
          <w:kern w:val="0"/>
          <w:sz w:val="20"/>
          <w:szCs w:val="20"/>
        </w:rPr>
        <w:t xml:space="preserve"> Registration, Evaluation, </w:t>
      </w:r>
      <w:proofErr w:type="spellStart"/>
      <w:r>
        <w:rPr>
          <w:rFonts w:ascii="Arial" w:hAnsi="Arial" w:cs="Arial"/>
          <w:kern w:val="0"/>
          <w:sz w:val="20"/>
          <w:szCs w:val="20"/>
        </w:rPr>
        <w:t>Authorisation</w:t>
      </w:r>
      <w:proofErr w:type="spellEnd"/>
      <w:r>
        <w:rPr>
          <w:rFonts w:ascii="Arial" w:hAnsi="Arial" w:cs="Arial"/>
          <w:kern w:val="0"/>
          <w:sz w:val="20"/>
          <w:szCs w:val="20"/>
        </w:rPr>
        <w:t xml:space="preserve"> and Restriction of </w:t>
      </w:r>
      <w:proofErr w:type="spellStart"/>
      <w:r>
        <w:rPr>
          <w:rFonts w:ascii="Arial" w:hAnsi="Arial" w:cs="Arial"/>
          <w:kern w:val="0"/>
          <w:sz w:val="20"/>
          <w:szCs w:val="20"/>
        </w:rPr>
        <w:t>CHemicals</w:t>
      </w:r>
      <w:proofErr w:type="spellEnd"/>
      <w:r>
        <w:rPr>
          <w:rFonts w:ascii="Arial" w:hAnsi="Arial" w:cs="Arial"/>
          <w:kern w:val="0"/>
          <w:sz w:val="20"/>
          <w:szCs w:val="20"/>
        </w:rPr>
        <w:t>.</w:t>
      </w:r>
    </w:p>
    <w:p w14:paraId="52E0A4B3"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RID:</w:t>
      </w:r>
      <w:proofErr w:type="gramEnd"/>
      <w:r>
        <w:rPr>
          <w:rFonts w:ascii="Arial" w:hAnsi="Arial" w:cs="Arial"/>
          <w:kern w:val="0"/>
          <w:sz w:val="20"/>
          <w:szCs w:val="20"/>
        </w:rPr>
        <w:t xml:space="preserve"> </w:t>
      </w:r>
      <w:proofErr w:type="spellStart"/>
      <w:r>
        <w:rPr>
          <w:rFonts w:ascii="Arial" w:hAnsi="Arial" w:cs="Arial"/>
          <w:kern w:val="0"/>
          <w:sz w:val="20"/>
          <w:szCs w:val="20"/>
        </w:rPr>
        <w:t>Regulations</w:t>
      </w:r>
      <w:proofErr w:type="spellEnd"/>
      <w:r>
        <w:rPr>
          <w:rFonts w:ascii="Arial" w:hAnsi="Arial" w:cs="Arial"/>
          <w:kern w:val="0"/>
          <w:sz w:val="20"/>
          <w:szCs w:val="20"/>
        </w:rPr>
        <w:t xml:space="preserve"> </w:t>
      </w:r>
      <w:proofErr w:type="spellStart"/>
      <w:r>
        <w:rPr>
          <w:rFonts w:ascii="Arial" w:hAnsi="Arial" w:cs="Arial"/>
          <w:kern w:val="0"/>
          <w:sz w:val="20"/>
          <w:szCs w:val="20"/>
        </w:rPr>
        <w:t>concerning</w:t>
      </w:r>
      <w:proofErr w:type="spellEnd"/>
      <w:r>
        <w:rPr>
          <w:rFonts w:ascii="Arial" w:hAnsi="Arial" w:cs="Arial"/>
          <w:kern w:val="0"/>
          <w:sz w:val="20"/>
          <w:szCs w:val="20"/>
        </w:rPr>
        <w:t xml:space="preserve"> the International </w:t>
      </w:r>
      <w:proofErr w:type="spellStart"/>
      <w:r>
        <w:rPr>
          <w:rFonts w:ascii="Arial" w:hAnsi="Arial" w:cs="Arial"/>
          <w:kern w:val="0"/>
          <w:sz w:val="20"/>
          <w:szCs w:val="20"/>
        </w:rPr>
        <w:t>carriage</w:t>
      </w:r>
      <w:proofErr w:type="spellEnd"/>
      <w:r>
        <w:rPr>
          <w:rFonts w:ascii="Arial" w:hAnsi="Arial" w:cs="Arial"/>
          <w:kern w:val="0"/>
          <w:sz w:val="20"/>
          <w:szCs w:val="20"/>
        </w:rPr>
        <w:t xml:space="preserve"> of Dangerous </w:t>
      </w:r>
      <w:proofErr w:type="spellStart"/>
      <w:r>
        <w:rPr>
          <w:rFonts w:ascii="Arial" w:hAnsi="Arial" w:cs="Arial"/>
          <w:kern w:val="0"/>
          <w:sz w:val="20"/>
          <w:szCs w:val="20"/>
        </w:rPr>
        <w:t>goods</w:t>
      </w:r>
      <w:proofErr w:type="spellEnd"/>
      <w:r>
        <w:rPr>
          <w:rFonts w:ascii="Arial" w:hAnsi="Arial" w:cs="Arial"/>
          <w:kern w:val="0"/>
          <w:sz w:val="20"/>
          <w:szCs w:val="20"/>
        </w:rPr>
        <w:t xml:space="preserve"> by rail.</w:t>
      </w:r>
    </w:p>
    <w:p w14:paraId="0F1B3A6D"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UE:</w:t>
      </w:r>
      <w:proofErr w:type="gramEnd"/>
      <w:r>
        <w:rPr>
          <w:rFonts w:ascii="Arial" w:hAnsi="Arial" w:cs="Arial"/>
          <w:kern w:val="0"/>
          <w:sz w:val="20"/>
          <w:szCs w:val="20"/>
        </w:rPr>
        <w:t xml:space="preserve"> Union Européenne.</w:t>
      </w:r>
    </w:p>
    <w:p w14:paraId="229D2172"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roofErr w:type="spellStart"/>
      <w:proofErr w:type="gramStart"/>
      <w:r>
        <w:rPr>
          <w:rFonts w:ascii="Arial" w:hAnsi="Arial" w:cs="Arial"/>
          <w:kern w:val="0"/>
          <w:sz w:val="20"/>
          <w:szCs w:val="20"/>
        </w:rPr>
        <w:t>vPvB</w:t>
      </w:r>
      <w:proofErr w:type="spellEnd"/>
      <w:r>
        <w:rPr>
          <w:rFonts w:ascii="Arial" w:hAnsi="Arial" w:cs="Arial"/>
          <w:kern w:val="0"/>
          <w:sz w:val="20"/>
          <w:szCs w:val="20"/>
        </w:rPr>
        <w:t>:</w:t>
      </w:r>
      <w:proofErr w:type="gramEnd"/>
      <w:r>
        <w:rPr>
          <w:rFonts w:ascii="Arial" w:hAnsi="Arial" w:cs="Arial"/>
          <w:kern w:val="0"/>
          <w:sz w:val="20"/>
          <w:szCs w:val="20"/>
        </w:rPr>
        <w:t xml:space="preserve"> </w:t>
      </w:r>
      <w:proofErr w:type="spellStart"/>
      <w:r>
        <w:rPr>
          <w:rFonts w:ascii="Arial" w:hAnsi="Arial" w:cs="Arial"/>
          <w:kern w:val="0"/>
          <w:sz w:val="20"/>
          <w:szCs w:val="20"/>
        </w:rPr>
        <w:t>very</w:t>
      </w:r>
      <w:proofErr w:type="spellEnd"/>
      <w:r>
        <w:rPr>
          <w:rFonts w:ascii="Arial" w:hAnsi="Arial" w:cs="Arial"/>
          <w:kern w:val="0"/>
          <w:sz w:val="20"/>
          <w:szCs w:val="20"/>
        </w:rPr>
        <w:t xml:space="preserve"> Persistent, </w:t>
      </w:r>
      <w:proofErr w:type="spellStart"/>
      <w:r>
        <w:rPr>
          <w:rFonts w:ascii="Arial" w:hAnsi="Arial" w:cs="Arial"/>
          <w:kern w:val="0"/>
          <w:sz w:val="20"/>
          <w:szCs w:val="20"/>
        </w:rPr>
        <w:t>very</w:t>
      </w:r>
      <w:proofErr w:type="spellEnd"/>
      <w:r>
        <w:rPr>
          <w:rFonts w:ascii="Arial" w:hAnsi="Arial" w:cs="Arial"/>
          <w:kern w:val="0"/>
          <w:sz w:val="20"/>
          <w:szCs w:val="20"/>
        </w:rPr>
        <w:t xml:space="preserve"> </w:t>
      </w:r>
      <w:proofErr w:type="spellStart"/>
      <w:r>
        <w:rPr>
          <w:rFonts w:ascii="Arial" w:hAnsi="Arial" w:cs="Arial"/>
          <w:kern w:val="0"/>
          <w:sz w:val="20"/>
          <w:szCs w:val="20"/>
        </w:rPr>
        <w:t>Bioaccumulative</w:t>
      </w:r>
      <w:proofErr w:type="spellEnd"/>
      <w:r>
        <w:rPr>
          <w:rFonts w:ascii="Arial" w:hAnsi="Arial" w:cs="Arial"/>
          <w:kern w:val="0"/>
          <w:sz w:val="20"/>
          <w:szCs w:val="20"/>
        </w:rPr>
        <w:t>.</w:t>
      </w:r>
    </w:p>
    <w:p w14:paraId="0118CE96"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p>
    <w:p w14:paraId="2FB9FE80"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Les renseignements contenus dans cette fiche sont basés sur l'état de nos connaissances relatives au produit concerné au moment de l'émission de cette fiche.</w:t>
      </w:r>
    </w:p>
    <w:p w14:paraId="0D653C36"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L'attention des utilisateurs est en outre attirée sur les risques éventuellement encourus lorsqu'un produit est utilisé à un usage autre que celui pour lequel il a été conçu.</w:t>
      </w:r>
    </w:p>
    <w:p w14:paraId="7FC39C12" w14:textId="77777777" w:rsidR="00BA463C" w:rsidRDefault="00BA463C">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Ces indications sont fondées sur l'état actuel de nos connaissances, mais ne constituent pas une garantie quant aux propriétés du produit et ne donnent pas lieu à une relation juridique contractuelle.</w:t>
      </w:r>
    </w:p>
    <w:p w14:paraId="0E476CCB" w14:textId="77777777" w:rsidR="00BA463C" w:rsidRDefault="00BA463C">
      <w:pPr>
        <w:widowControl w:val="0"/>
        <w:autoSpaceDE w:val="0"/>
        <w:autoSpaceDN w:val="0"/>
        <w:adjustRightInd w:val="0"/>
        <w:spacing w:after="0" w:line="240" w:lineRule="auto"/>
        <w:jc w:val="both"/>
        <w:rPr>
          <w:rFonts w:ascii="Verdana" w:hAnsi="Verdana" w:cs="Verdana"/>
          <w:color w:val="FFFFFF"/>
          <w:kern w:val="0"/>
          <w:sz w:val="17"/>
          <w:szCs w:val="17"/>
        </w:rPr>
      </w:pPr>
    </w:p>
    <w:p w14:paraId="6525688F" w14:textId="77777777" w:rsidR="00BA463C" w:rsidRDefault="00BA463C">
      <w:pPr>
        <w:widowControl w:val="0"/>
        <w:autoSpaceDE w:val="0"/>
        <w:autoSpaceDN w:val="0"/>
        <w:adjustRightInd w:val="0"/>
        <w:spacing w:after="0" w:line="240" w:lineRule="auto"/>
        <w:rPr>
          <w:rFonts w:ascii="MS Shell Dlg" w:hAnsi="MS Shell Dlg" w:cs="MS Shell Dlg"/>
          <w:kern w:val="0"/>
          <w:sz w:val="17"/>
          <w:szCs w:val="17"/>
        </w:rPr>
      </w:pPr>
    </w:p>
    <w:p w14:paraId="6729145B" w14:textId="77777777" w:rsidR="00BA463C" w:rsidRDefault="00BA463C">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2DFEE22B"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26374FCF"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32FD76EA"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40C7CA1F" w14:textId="77777777" w:rsidR="00BA463C" w:rsidRDefault="00BA463C">
      <w:pPr>
        <w:widowControl w:val="0"/>
        <w:autoSpaceDE w:val="0"/>
        <w:autoSpaceDN w:val="0"/>
        <w:adjustRightInd w:val="0"/>
        <w:spacing w:after="0" w:line="240" w:lineRule="auto"/>
        <w:rPr>
          <w:rFonts w:ascii="Times New Roman" w:hAnsi="Times New Roman" w:cs="Times New Roman"/>
          <w:kern w:val="0"/>
          <w:sz w:val="20"/>
          <w:szCs w:val="20"/>
        </w:rPr>
      </w:pPr>
    </w:p>
    <w:p w14:paraId="4BA1DC4E" w14:textId="77777777" w:rsidR="00BA463C" w:rsidRDefault="00BA463C">
      <w:pPr>
        <w:widowControl w:val="0"/>
        <w:autoSpaceDE w:val="0"/>
        <w:autoSpaceDN w:val="0"/>
        <w:adjustRightInd w:val="0"/>
        <w:spacing w:after="0" w:line="240" w:lineRule="auto"/>
        <w:rPr>
          <w:rFonts w:ascii="Times New Roman" w:hAnsi="Times New Roman" w:cs="Times New Roman"/>
          <w:kern w:val="0"/>
          <w:sz w:val="14"/>
          <w:szCs w:val="14"/>
        </w:rPr>
      </w:pPr>
    </w:p>
    <w:p w14:paraId="1B8D7C66" w14:textId="77777777" w:rsidR="00BA463C" w:rsidRDefault="00BA463C">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10/11</w:t>
      </w:r>
    </w:p>
    <w:p w14:paraId="1DEA034A"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358CE422"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918B34E"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3A3B810"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AD91A0C"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5C92F33" w14:textId="77777777" w:rsidR="00BA463C" w:rsidRDefault="00BA463C">
      <w:pPr>
        <w:widowControl w:val="0"/>
        <w:autoSpaceDE w:val="0"/>
        <w:autoSpaceDN w:val="0"/>
        <w:adjustRightInd w:val="0"/>
        <w:spacing w:after="0" w:line="240" w:lineRule="auto"/>
        <w:rPr>
          <w:rFonts w:ascii="Arial" w:hAnsi="Arial" w:cs="Arial"/>
          <w:color w:val="000000"/>
          <w:kern w:val="0"/>
          <w:sz w:val="4"/>
          <w:szCs w:val="4"/>
        </w:rPr>
      </w:pPr>
    </w:p>
    <w:p w14:paraId="4224A6A5" w14:textId="77777777" w:rsidR="00BA463C" w:rsidRDefault="00BA463C">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651F6E7F"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1319F02B" w14:textId="77777777" w:rsidR="00BA463C" w:rsidRDefault="00BA463C">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01DEE5EB"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5F270B70" w14:textId="77777777" w:rsidR="00BA463C" w:rsidRDefault="00BA463C">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FRAMBOISE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77EEA1D3" w14:textId="77777777" w:rsidR="00BA463C" w:rsidRDefault="00BA463C">
      <w:pPr>
        <w:widowControl w:val="0"/>
        <w:autoSpaceDE w:val="0"/>
        <w:autoSpaceDN w:val="0"/>
        <w:adjustRightInd w:val="0"/>
        <w:spacing w:after="0" w:line="240" w:lineRule="auto"/>
        <w:rPr>
          <w:rFonts w:ascii="Arial" w:hAnsi="Arial" w:cs="Arial"/>
          <w:color w:val="000000"/>
          <w:kern w:val="0"/>
          <w:sz w:val="10"/>
          <w:szCs w:val="10"/>
        </w:rPr>
      </w:pPr>
    </w:p>
    <w:p w14:paraId="18C32034" w14:textId="77777777" w:rsidR="00BA463C" w:rsidRDefault="00BA463C">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Liste des points modifiés : 2.1</w:t>
      </w:r>
      <w:r>
        <w:rPr>
          <w:rFonts w:ascii="Arial" w:hAnsi="Arial" w:cs="Arial"/>
          <w:color w:val="000000"/>
          <w:kern w:val="0"/>
          <w:sz w:val="20"/>
          <w:szCs w:val="20"/>
        </w:rPr>
        <w:tab/>
        <w:t>2.2</w:t>
      </w:r>
      <w:r>
        <w:rPr>
          <w:rFonts w:ascii="Arial" w:hAnsi="Arial" w:cs="Arial"/>
          <w:color w:val="000000"/>
          <w:kern w:val="0"/>
          <w:sz w:val="20"/>
          <w:szCs w:val="20"/>
        </w:rPr>
        <w:tab/>
        <w:t>2.3</w:t>
      </w:r>
    </w:p>
    <w:p w14:paraId="10B72ACF"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DF1F85A"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26D17488"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C704518"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A1792B2"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5637C7F"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14ABF911"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247ECE5B"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2FBF2FFB"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4A08F7E"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2EADB06A"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8558B9A"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4D97C84"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68AD189"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169538BB"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5AE2E1B"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362BA949"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40A2984"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4E7782E"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EFA64A3"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6F39894"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A315E06"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2F0FA8C"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1C8BC22"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CE60DB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0A8E325"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1A1F0615"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333923BA"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321C7714"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911124F"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EF82495"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0A057B3"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2513356"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02B44C1"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6F98A22"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E353B60"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3B33C9FC"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CD8A8E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2ED49663"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2C9A2018"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2FCE012D"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D0FE7A1"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3635BB85"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667A15A"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10A5D0D7"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4498519"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5383E460"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5DD1DFB"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ED3D744"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FF5FE34"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4B25FB10"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B1D7D7E"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0563F4BD"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6B09F58"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20DDE503"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BA76918"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077C915"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6E6A2522" w14:textId="77777777" w:rsidR="00BA463C" w:rsidRDefault="00BA463C">
      <w:pPr>
        <w:widowControl w:val="0"/>
        <w:autoSpaceDE w:val="0"/>
        <w:autoSpaceDN w:val="0"/>
        <w:adjustRightInd w:val="0"/>
        <w:spacing w:after="0" w:line="240" w:lineRule="auto"/>
        <w:rPr>
          <w:rFonts w:ascii="Arial" w:hAnsi="Arial" w:cs="Arial"/>
          <w:color w:val="000000"/>
          <w:kern w:val="0"/>
          <w:sz w:val="20"/>
          <w:szCs w:val="20"/>
        </w:rPr>
      </w:pPr>
    </w:p>
    <w:p w14:paraId="791F88E0" w14:textId="77777777" w:rsidR="00BA463C" w:rsidRDefault="00BA463C">
      <w:pPr>
        <w:widowControl w:val="0"/>
        <w:autoSpaceDE w:val="0"/>
        <w:autoSpaceDN w:val="0"/>
        <w:adjustRightInd w:val="0"/>
        <w:spacing w:after="0" w:line="240" w:lineRule="auto"/>
        <w:rPr>
          <w:rFonts w:ascii="Arial" w:hAnsi="Arial" w:cs="Arial"/>
          <w:color w:val="000000"/>
          <w:kern w:val="0"/>
          <w:sz w:val="2"/>
          <w:szCs w:val="2"/>
        </w:rPr>
      </w:pPr>
    </w:p>
    <w:p w14:paraId="49D2FF92" w14:textId="77777777" w:rsidR="00BA463C" w:rsidRDefault="00BA463C">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11/11</w:t>
      </w:r>
    </w:p>
    <w:sectPr w:rsidR="00000000">
      <w:pgSz w:w="11907" w:h="16839" w:code="9"/>
      <w:pgMar w:top="0" w:right="1134" w:bottom="56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Shell Dlg">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6"/>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8EE"/>
    <w:rsid w:val="008B78EE"/>
    <w:rsid w:val="00A543F5"/>
    <w:rsid w:val="00BA46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FBF6F7"/>
  <w14:defaultImageDpi w14:val="0"/>
  <w15:docId w15:val="{A01B904B-FC75-41A8-8D7E-6739C6E7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3015</Words>
  <Characters>16583</Characters>
  <Application>Microsoft Office Word</Application>
  <DocSecurity>0</DocSecurity>
  <Lines>138</Lines>
  <Paragraphs>39</Paragraphs>
  <ScaleCrop>false</ScaleCrop>
  <Company/>
  <LinksUpToDate>false</LinksUpToDate>
  <CharactersWithSpaces>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Coralie</dc:creator>
  <cp:keywords/>
  <dc:description/>
  <cp:lastModifiedBy>Coralie</cp:lastModifiedBy>
  <cp:revision>2</cp:revision>
  <dcterms:created xsi:type="dcterms:W3CDTF">2025-10-21T07:53:00Z</dcterms:created>
  <dcterms:modified xsi:type="dcterms:W3CDTF">2025-10-21T07:53:00Z</dcterms:modified>
</cp:coreProperties>
</file>