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09A98"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4CC79D8C" w14:textId="77777777" w:rsidR="0008696B" w:rsidRDefault="0008696B">
      <w:pPr>
        <w:widowControl w:val="0"/>
        <w:tabs>
          <w:tab w:val="right" w:pos="12217"/>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LIBREVISION :</w:t>
      </w:r>
    </w:p>
    <w:p w14:paraId="20F3E605"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47CBFF58"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80FAF47"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0CC42E9B"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D3CB4DE"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CF38A34" w14:textId="77777777" w:rsidR="0008696B" w:rsidRDefault="0008696B">
      <w:pPr>
        <w:widowControl w:val="0"/>
        <w:autoSpaceDE w:val="0"/>
        <w:autoSpaceDN w:val="0"/>
        <w:adjustRightInd w:val="0"/>
        <w:spacing w:after="0" w:line="240" w:lineRule="auto"/>
        <w:rPr>
          <w:rFonts w:ascii="Arial" w:hAnsi="Arial" w:cs="Arial"/>
          <w:color w:val="000000"/>
          <w:kern w:val="0"/>
          <w:sz w:val="9"/>
          <w:szCs w:val="9"/>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D2204" w14:paraId="62F3E4D4"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609D9C3" w14:textId="77777777" w:rsidR="0008696B" w:rsidRDefault="0008696B">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19E94CC"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7BBF32A4" w14:textId="77777777" w:rsidR="0008696B" w:rsidRDefault="0008696B">
      <w:pPr>
        <w:widowControl w:val="0"/>
        <w:tabs>
          <w:tab w:val="left" w:pos="56"/>
          <w:tab w:val="left" w:pos="1434"/>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Révision : FDS_CLIENT-1-CLP du 10/09/2025</w:t>
      </w:r>
    </w:p>
    <w:p w14:paraId="7106CA4A" w14:textId="77777777" w:rsidR="0008696B" w:rsidRDefault="0008696B">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37"/>
      </w:tblGrid>
      <w:tr w:rsidR="006D2204" w14:paraId="7E690A75" w14:textId="77777777">
        <w:trPr>
          <w:trHeight w:hRule="exact" w:val="478"/>
        </w:trPr>
        <w:tc>
          <w:tcPr>
            <w:tcW w:w="9637" w:type="dxa"/>
            <w:tcBorders>
              <w:top w:val="single" w:sz="6" w:space="0" w:color="000000"/>
              <w:left w:val="single" w:sz="6" w:space="0" w:color="000000"/>
              <w:bottom w:val="single" w:sz="6" w:space="0" w:color="000000"/>
              <w:right w:val="single" w:sz="6" w:space="0" w:color="000000"/>
            </w:tcBorders>
            <w:vAlign w:val="center"/>
          </w:tcPr>
          <w:p w14:paraId="2C8B7DE2" w14:textId="77777777" w:rsidR="0008696B" w:rsidRDefault="0008696B">
            <w:pPr>
              <w:widowControl w:val="0"/>
              <w:autoSpaceDE w:val="0"/>
              <w:autoSpaceDN w:val="0"/>
              <w:adjustRightInd w:val="0"/>
              <w:spacing w:after="0" w:line="240" w:lineRule="auto"/>
              <w:jc w:val="center"/>
              <w:rPr>
                <w:rFonts w:ascii="Arial" w:hAnsi="Arial" w:cs="Arial"/>
                <w:b/>
                <w:bCs/>
                <w:color w:val="000000"/>
                <w:kern w:val="0"/>
                <w:sz w:val="32"/>
                <w:szCs w:val="32"/>
              </w:rPr>
            </w:pPr>
            <w:r>
              <w:rPr>
                <w:rFonts w:ascii="Arial" w:hAnsi="Arial" w:cs="Arial"/>
                <w:b/>
                <w:bCs/>
                <w:color w:val="000000"/>
                <w:kern w:val="0"/>
                <w:sz w:val="32"/>
                <w:szCs w:val="32"/>
              </w:rPr>
              <w:t>MARRON GLACE 7%</w:t>
            </w:r>
          </w:p>
        </w:tc>
      </w:tr>
    </w:tbl>
    <w:p w14:paraId="1EC33606" w14:textId="77777777" w:rsidR="0008696B" w:rsidRDefault="0008696B">
      <w:pPr>
        <w:widowControl w:val="0"/>
        <w:autoSpaceDE w:val="0"/>
        <w:autoSpaceDN w:val="0"/>
        <w:adjustRightInd w:val="0"/>
        <w:spacing w:after="0" w:line="240" w:lineRule="auto"/>
        <w:rPr>
          <w:rFonts w:ascii="Arial" w:hAnsi="Arial" w:cs="Arial"/>
          <w:b/>
          <w:bCs/>
          <w:color w:val="000000"/>
          <w:kern w:val="0"/>
          <w:sz w:val="12"/>
          <w:szCs w:val="12"/>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D2204" w14:paraId="0531EB39"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1FC400C"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 IDENTIFICATION DE LA SUBSTANCE/DU MELANGE ET DE LA SOCIETE/L'ENTREPRISE</w:t>
            </w:r>
          </w:p>
        </w:tc>
      </w:tr>
    </w:tbl>
    <w:p w14:paraId="67199B88"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C70A897"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E6C9C" w14:paraId="21CC7BB3" w14:textId="77777777" w:rsidTr="00721559">
        <w:trPr>
          <w:trHeight w:hRule="exact" w:val="334"/>
        </w:trPr>
        <w:tc>
          <w:tcPr>
            <w:tcW w:w="9640" w:type="dxa"/>
            <w:tcBorders>
              <w:top w:val="nil"/>
              <w:left w:val="nil"/>
              <w:bottom w:val="nil"/>
              <w:right w:val="nil"/>
            </w:tcBorders>
            <w:shd w:val="clear" w:color="auto" w:fill="FFFFFF"/>
            <w:vAlign w:val="center"/>
          </w:tcPr>
          <w:p w14:paraId="073BF256" w14:textId="77777777" w:rsidR="008E6C9C" w:rsidRDefault="008E6C9C" w:rsidP="00721559">
            <w:pPr>
              <w:widowControl w:val="0"/>
              <w:tabs>
                <w:tab w:val="left" w:pos="56"/>
              </w:tabs>
              <w:autoSpaceDE w:val="0"/>
              <w:autoSpaceDN w:val="0"/>
              <w:adjustRightInd w:val="0"/>
              <w:spacing w:after="0" w:line="240" w:lineRule="auto"/>
              <w:rPr>
                <w:rFonts w:ascii="Arial" w:hAnsi="Arial" w:cs="Arial"/>
                <w:color w:val="000000"/>
                <w:kern w:val="0"/>
                <w:sz w:val="20"/>
                <w:szCs w:val="20"/>
              </w:rPr>
            </w:pPr>
            <w:bookmarkStart w:id="0" w:name="_Hlk209519135"/>
            <w:r>
              <w:rPr>
                <w:rFonts w:ascii="Times New Roman" w:hAnsi="Times New Roman" w:cs="Times New Roman"/>
                <w:kern w:val="0"/>
              </w:rPr>
              <w:tab/>
            </w:r>
            <w:r>
              <w:rPr>
                <w:rFonts w:ascii="Arial" w:hAnsi="Arial" w:cs="Arial"/>
                <w:color w:val="000000"/>
                <w:kern w:val="0"/>
                <w:sz w:val="20"/>
                <w:szCs w:val="20"/>
              </w:rPr>
              <w:t>1.1. Identificateur de produit</w:t>
            </w:r>
          </w:p>
        </w:tc>
      </w:tr>
    </w:tbl>
    <w:p w14:paraId="3CB24D2E" w14:textId="77777777" w:rsidR="008E6C9C" w:rsidRDefault="008E6C9C" w:rsidP="008E6C9C">
      <w:pPr>
        <w:widowControl w:val="0"/>
        <w:autoSpaceDE w:val="0"/>
        <w:autoSpaceDN w:val="0"/>
        <w:adjustRightInd w:val="0"/>
        <w:spacing w:after="0" w:line="240" w:lineRule="auto"/>
        <w:rPr>
          <w:rFonts w:ascii="Arial" w:hAnsi="Arial" w:cs="Arial"/>
          <w:color w:val="000000"/>
          <w:kern w:val="0"/>
          <w:sz w:val="10"/>
          <w:szCs w:val="10"/>
        </w:rPr>
      </w:pPr>
    </w:p>
    <w:p w14:paraId="1F47BEAC" w14:textId="77777777" w:rsidR="008E6C9C" w:rsidRDefault="008E6C9C" w:rsidP="008E6C9C">
      <w:pPr>
        <w:widowControl w:val="0"/>
        <w:autoSpaceDE w:val="0"/>
        <w:autoSpaceDN w:val="0"/>
        <w:adjustRightInd w:val="0"/>
        <w:spacing w:after="0" w:line="240" w:lineRule="auto"/>
        <w:rPr>
          <w:rFonts w:ascii="Arial" w:hAnsi="Arial" w:cs="Arial"/>
          <w:color w:val="000000"/>
          <w:kern w:val="0"/>
          <w:sz w:val="10"/>
          <w:szCs w:val="10"/>
        </w:rPr>
      </w:pPr>
    </w:p>
    <w:p w14:paraId="1E6A819C" w14:textId="77777777" w:rsidR="008E6C9C" w:rsidRDefault="008E6C9C" w:rsidP="008E6C9C">
      <w:pPr>
        <w:widowControl w:val="0"/>
        <w:autoSpaceDE w:val="0"/>
        <w:autoSpaceDN w:val="0"/>
        <w:adjustRightInd w:val="0"/>
        <w:spacing w:after="0" w:line="240" w:lineRule="auto"/>
        <w:rPr>
          <w:rFonts w:ascii="MS Shell Dlg" w:hAnsi="MS Shell Dlg" w:cs="MS Shell Dlg"/>
          <w:kern w:val="0"/>
          <w:sz w:val="17"/>
          <w:szCs w:val="17"/>
        </w:rPr>
      </w:pPr>
      <w:bookmarkStart w:id="1" w:name="_Hlk209520140"/>
      <w:r>
        <w:rPr>
          <w:rFonts w:ascii="MS Shell Dlg" w:hAnsi="MS Shell Dlg" w:cs="MS Shell Dlg"/>
          <w:kern w:val="0"/>
          <w:sz w:val="17"/>
          <w:szCs w:val="17"/>
        </w:rPr>
        <w:t>MARRON GLACE 7%</w:t>
      </w:r>
    </w:p>
    <w:p w14:paraId="76FB0F31" w14:textId="77777777" w:rsidR="008E6C9C" w:rsidRDefault="008E6C9C" w:rsidP="008E6C9C">
      <w:pPr>
        <w:spacing w:after="0" w:line="240" w:lineRule="auto"/>
        <w:rPr>
          <w:rFonts w:ascii="MS Shell Dlg" w:hAnsi="MS Shell Dlg" w:cs="MS Shell Dlg"/>
          <w:kern w:val="0"/>
          <w:sz w:val="17"/>
          <w:szCs w:val="17"/>
        </w:rPr>
      </w:pPr>
      <w:r w:rsidRPr="00237AC8">
        <w:rPr>
          <w:rFonts w:ascii="Arial" w:hAnsi="Arial" w:cs="Arial"/>
          <w:b/>
          <w:bCs/>
          <w:color w:val="000000" w:themeColor="text1"/>
          <w:sz w:val="20"/>
          <w:szCs w:val="20"/>
        </w:rPr>
        <w:t xml:space="preserve">UFI : </w:t>
      </w:r>
      <w:r>
        <w:rPr>
          <w:rFonts w:ascii="Arial" w:hAnsi="Arial" w:cs="Arial"/>
          <w:b/>
          <w:bCs/>
          <w:color w:val="000000" w:themeColor="text1"/>
          <w:sz w:val="20"/>
          <w:szCs w:val="20"/>
        </w:rPr>
        <w:t>NON</w:t>
      </w:r>
      <w:r>
        <w:rPr>
          <w:rFonts w:ascii="Times New Roman" w:hAnsi="Times New Roman" w:cs="Times New Roman"/>
          <w:kern w:val="0"/>
        </w:rPr>
        <w:tab/>
      </w:r>
    </w:p>
    <w:p w14:paraId="1882BC9F" w14:textId="77777777" w:rsidR="008E6C9C" w:rsidRDefault="008E6C9C" w:rsidP="008E6C9C">
      <w:pPr>
        <w:widowControl w:val="0"/>
        <w:autoSpaceDE w:val="0"/>
        <w:autoSpaceDN w:val="0"/>
        <w:adjustRightInd w:val="0"/>
        <w:spacing w:after="0" w:line="240" w:lineRule="auto"/>
        <w:rPr>
          <w:rFonts w:ascii="MS Shell Dlg" w:hAnsi="MS Shell Dlg" w:cs="MS Shell Dlg"/>
          <w:kern w:val="0"/>
          <w:sz w:val="17"/>
          <w:szCs w:val="17"/>
        </w:rPr>
      </w:pPr>
    </w:p>
    <w:p w14:paraId="6A8ACFF0" w14:textId="77777777" w:rsidR="008E6C9C" w:rsidRDefault="008E6C9C" w:rsidP="008E6C9C">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E6C9C" w14:paraId="52313D94" w14:textId="77777777" w:rsidTr="00721559">
        <w:trPr>
          <w:trHeight w:hRule="exact" w:val="334"/>
        </w:trPr>
        <w:tc>
          <w:tcPr>
            <w:tcW w:w="9640" w:type="dxa"/>
            <w:tcBorders>
              <w:top w:val="nil"/>
              <w:left w:val="nil"/>
              <w:bottom w:val="nil"/>
              <w:right w:val="nil"/>
            </w:tcBorders>
            <w:shd w:val="clear" w:color="auto" w:fill="FFFFFF"/>
            <w:vAlign w:val="center"/>
          </w:tcPr>
          <w:p w14:paraId="6A582285" w14:textId="77777777" w:rsidR="008E6C9C" w:rsidRDefault="008E6C9C" w:rsidP="0072155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 Utilisations identifiées pertinentes de la substance ou du mélange et utilisations déconseillées</w:t>
            </w:r>
          </w:p>
        </w:tc>
      </w:tr>
    </w:tbl>
    <w:p w14:paraId="46143ADF" w14:textId="77777777" w:rsidR="008E6C9C" w:rsidRDefault="008E6C9C" w:rsidP="008E6C9C">
      <w:pPr>
        <w:widowControl w:val="0"/>
        <w:autoSpaceDE w:val="0"/>
        <w:autoSpaceDN w:val="0"/>
        <w:adjustRightInd w:val="0"/>
        <w:spacing w:after="0" w:line="240" w:lineRule="auto"/>
        <w:rPr>
          <w:rFonts w:ascii="Arial" w:hAnsi="Arial" w:cs="Arial"/>
          <w:color w:val="000000"/>
          <w:kern w:val="0"/>
          <w:sz w:val="10"/>
          <w:szCs w:val="10"/>
        </w:rPr>
      </w:pPr>
    </w:p>
    <w:p w14:paraId="11234A44" w14:textId="77777777" w:rsidR="008E6C9C" w:rsidRDefault="008E6C9C" w:rsidP="008E6C9C">
      <w:pPr>
        <w:autoSpaceDE w:val="0"/>
        <w:autoSpaceDN w:val="0"/>
        <w:adjustRightInd w:val="0"/>
        <w:spacing w:after="0" w:line="240" w:lineRule="auto"/>
        <w:rPr>
          <w:rFonts w:ascii="Verdana" w:hAnsi="Verdana" w:cs="Verdana"/>
          <w:color w:val="FFFFFF"/>
          <w:kern w:val="0"/>
          <w:sz w:val="20"/>
          <w:szCs w:val="20"/>
        </w:rPr>
      </w:pPr>
      <w:r>
        <w:rPr>
          <w:rFonts w:ascii="Times New Roman" w:hAnsi="Times New Roman" w:cs="Times New Roman"/>
          <w:kern w:val="0"/>
        </w:rPr>
        <w:tab/>
      </w:r>
      <w:r>
        <w:rPr>
          <w:rFonts w:ascii="Verdana" w:hAnsi="Verdana" w:cs="Verdana"/>
          <w:kern w:val="0"/>
          <w:sz w:val="20"/>
          <w:szCs w:val="20"/>
        </w:rPr>
        <w:t>Usage   :  Bougie parfumée.</w:t>
      </w:r>
    </w:p>
    <w:p w14:paraId="11E4D099" w14:textId="77777777" w:rsidR="008E6C9C" w:rsidRDefault="008E6C9C" w:rsidP="008E6C9C">
      <w:pPr>
        <w:widowControl w:val="0"/>
        <w:autoSpaceDE w:val="0"/>
        <w:autoSpaceDN w:val="0"/>
        <w:adjustRightInd w:val="0"/>
        <w:spacing w:after="0" w:line="240" w:lineRule="auto"/>
        <w:jc w:val="both"/>
        <w:rPr>
          <w:rFonts w:ascii="Verdana" w:hAnsi="Verdana" w:cs="Verdana"/>
          <w:color w:val="FFFFFF"/>
          <w:kern w:val="0"/>
          <w:sz w:val="17"/>
          <w:szCs w:val="17"/>
        </w:rPr>
      </w:pPr>
    </w:p>
    <w:p w14:paraId="12233269" w14:textId="77777777" w:rsidR="008E6C9C" w:rsidRDefault="008E6C9C" w:rsidP="008E6C9C">
      <w:pPr>
        <w:widowControl w:val="0"/>
        <w:autoSpaceDE w:val="0"/>
        <w:autoSpaceDN w:val="0"/>
        <w:adjustRightInd w:val="0"/>
        <w:spacing w:after="0" w:line="240" w:lineRule="auto"/>
        <w:rPr>
          <w:rFonts w:ascii="MS Shell Dlg" w:hAnsi="MS Shell Dlg" w:cs="MS Shell Dlg"/>
          <w:kern w:val="0"/>
          <w:sz w:val="17"/>
          <w:szCs w:val="17"/>
        </w:rPr>
      </w:pPr>
    </w:p>
    <w:p w14:paraId="6B519BCA" w14:textId="77777777" w:rsidR="008E6C9C" w:rsidRDefault="008E6C9C" w:rsidP="008E6C9C">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E6C9C" w14:paraId="0DEB8C9F" w14:textId="77777777" w:rsidTr="00721559">
        <w:trPr>
          <w:trHeight w:hRule="exact" w:val="334"/>
        </w:trPr>
        <w:tc>
          <w:tcPr>
            <w:tcW w:w="9640" w:type="dxa"/>
            <w:tcBorders>
              <w:top w:val="nil"/>
              <w:left w:val="nil"/>
              <w:bottom w:val="nil"/>
              <w:right w:val="nil"/>
            </w:tcBorders>
            <w:shd w:val="clear" w:color="auto" w:fill="FFFFFF"/>
            <w:vAlign w:val="center"/>
          </w:tcPr>
          <w:p w14:paraId="34D296AF" w14:textId="77777777" w:rsidR="008E6C9C" w:rsidRDefault="008E6C9C" w:rsidP="0072155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 Renseignements concernant le fournisseur de la fiche de données de sécurité</w:t>
            </w:r>
          </w:p>
        </w:tc>
      </w:tr>
    </w:tbl>
    <w:p w14:paraId="207E6975" w14:textId="77777777" w:rsidR="008E6C9C" w:rsidRDefault="008E6C9C" w:rsidP="008E6C9C">
      <w:pPr>
        <w:widowControl w:val="0"/>
        <w:autoSpaceDE w:val="0"/>
        <w:autoSpaceDN w:val="0"/>
        <w:adjustRightInd w:val="0"/>
        <w:spacing w:after="0" w:line="240" w:lineRule="auto"/>
        <w:rPr>
          <w:rFonts w:ascii="Arial" w:hAnsi="Arial" w:cs="Arial"/>
          <w:color w:val="000000"/>
          <w:kern w:val="0"/>
          <w:sz w:val="10"/>
          <w:szCs w:val="10"/>
        </w:rPr>
      </w:pPr>
    </w:p>
    <w:p w14:paraId="2CA08219" w14:textId="77777777" w:rsidR="008E6C9C" w:rsidRPr="00237AC8" w:rsidRDefault="008E6C9C" w:rsidP="008E6C9C">
      <w:pPr>
        <w:spacing w:after="0" w:line="240" w:lineRule="auto"/>
        <w:rPr>
          <w:rFonts w:eastAsiaTheme="minorHAnsi"/>
          <w:b/>
          <w:bCs/>
          <w:color w:val="000000" w:themeColor="text1"/>
          <w:szCs w:val="20"/>
          <w:lang w:eastAsia="en-US"/>
        </w:rPr>
      </w:pPr>
      <w:r w:rsidRPr="00237AC8">
        <w:rPr>
          <w:rFonts w:eastAsiaTheme="minorHAnsi"/>
          <w:b/>
          <w:bCs/>
          <w:color w:val="000000" w:themeColor="text1"/>
          <w:szCs w:val="20"/>
          <w:lang w:eastAsia="en-US"/>
        </w:rPr>
        <w:t>Fabricant :</w:t>
      </w:r>
    </w:p>
    <w:p w14:paraId="24ABD5B2" w14:textId="77777777" w:rsidR="008E6C9C" w:rsidRPr="00237AC8" w:rsidRDefault="008E6C9C" w:rsidP="008E6C9C">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[Nom de votre société]</w:t>
      </w:r>
    </w:p>
    <w:p w14:paraId="6F31D49E" w14:textId="77777777" w:rsidR="008E6C9C" w:rsidRPr="00237AC8" w:rsidRDefault="008E6C9C" w:rsidP="008E6C9C">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[Adresse]</w:t>
      </w:r>
    </w:p>
    <w:p w14:paraId="65B6B220" w14:textId="77777777" w:rsidR="008E6C9C" w:rsidRPr="00237AC8" w:rsidRDefault="008E6C9C" w:rsidP="008E6C9C">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[Pays]</w:t>
      </w:r>
    </w:p>
    <w:p w14:paraId="2CDC51DD" w14:textId="77777777" w:rsidR="008E6C9C" w:rsidRPr="00237AC8" w:rsidRDefault="008E6C9C" w:rsidP="008E6C9C">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[Téléphone]</w:t>
      </w:r>
    </w:p>
    <w:p w14:paraId="1B3D55C4" w14:textId="77777777" w:rsidR="008E6C9C" w:rsidRPr="00237AC8" w:rsidRDefault="008E6C9C" w:rsidP="008E6C9C">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[Mail]</w:t>
      </w:r>
    </w:p>
    <w:p w14:paraId="1B1008D0" w14:textId="77777777" w:rsidR="008E6C9C" w:rsidRDefault="008E6C9C" w:rsidP="008E6C9C">
      <w:pPr>
        <w:widowControl w:val="0"/>
        <w:autoSpaceDE w:val="0"/>
        <w:autoSpaceDN w:val="0"/>
        <w:adjustRightInd w:val="0"/>
        <w:spacing w:after="0" w:line="240" w:lineRule="auto"/>
        <w:rPr>
          <w:rFonts w:ascii="MS Shell Dlg" w:hAnsi="MS Shell Dlg" w:cs="MS Shell Dlg"/>
          <w:kern w:val="0"/>
          <w:sz w:val="17"/>
          <w:szCs w:val="17"/>
        </w:rPr>
      </w:pPr>
    </w:p>
    <w:p w14:paraId="512EC76A" w14:textId="77777777" w:rsidR="008E6C9C" w:rsidRDefault="008E6C9C" w:rsidP="008E6C9C">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8E6C9C" w14:paraId="7657472D" w14:textId="77777777" w:rsidTr="00721559">
        <w:trPr>
          <w:trHeight w:hRule="exact" w:val="334"/>
        </w:trPr>
        <w:tc>
          <w:tcPr>
            <w:tcW w:w="9640" w:type="dxa"/>
            <w:tcBorders>
              <w:top w:val="nil"/>
              <w:left w:val="nil"/>
              <w:bottom w:val="nil"/>
              <w:right w:val="nil"/>
            </w:tcBorders>
            <w:shd w:val="clear" w:color="auto" w:fill="FFFFFF"/>
            <w:vAlign w:val="center"/>
          </w:tcPr>
          <w:p w14:paraId="0AA4FBA9" w14:textId="77777777" w:rsidR="008E6C9C" w:rsidRDefault="008E6C9C" w:rsidP="0072155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 Numéro d'appel d'urgence</w:t>
            </w:r>
          </w:p>
        </w:tc>
      </w:tr>
    </w:tbl>
    <w:p w14:paraId="0D527FD0" w14:textId="77777777" w:rsidR="008E6C9C" w:rsidRDefault="008E6C9C" w:rsidP="008E6C9C">
      <w:pPr>
        <w:widowControl w:val="0"/>
        <w:autoSpaceDE w:val="0"/>
        <w:autoSpaceDN w:val="0"/>
        <w:adjustRightInd w:val="0"/>
        <w:spacing w:after="0" w:line="240" w:lineRule="auto"/>
        <w:rPr>
          <w:rFonts w:ascii="Arial" w:hAnsi="Arial" w:cs="Arial"/>
          <w:color w:val="000000"/>
          <w:kern w:val="0"/>
          <w:sz w:val="10"/>
          <w:szCs w:val="10"/>
        </w:rPr>
      </w:pPr>
    </w:p>
    <w:p w14:paraId="30FE08C8" w14:textId="77777777" w:rsidR="008E6C9C" w:rsidRDefault="008E6C9C" w:rsidP="008E6C9C">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Téléphone en cas d’urgence (à utiliser par le médecin traitant) : </w:t>
      </w:r>
    </w:p>
    <w:p w14:paraId="1CA3BFAB" w14:textId="77777777" w:rsidR="008E6C9C" w:rsidRDefault="008E6C9C" w:rsidP="008E6C9C">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France : </w:t>
      </w:r>
    </w:p>
    <w:p w14:paraId="50FCC2E2" w14:textId="77777777" w:rsidR="008E6C9C" w:rsidRDefault="008E6C9C" w:rsidP="008E6C9C">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Centre Antipoison de Nancy : + 33 (0)3 83 85 21 92</w:t>
      </w:r>
    </w:p>
    <w:p w14:paraId="0BCD480C" w14:textId="77777777" w:rsidR="008E6C9C" w:rsidRDefault="008E6C9C" w:rsidP="008E6C9C">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Belgique :</w:t>
      </w:r>
    </w:p>
    <w:p w14:paraId="5D51B612" w14:textId="77777777" w:rsidR="008E6C9C" w:rsidRDefault="008E6C9C" w:rsidP="008E6C9C">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Centre Antipoisons : + 320 22 64 96 36</w:t>
      </w:r>
    </w:p>
    <w:p w14:paraId="22C2B5D8" w14:textId="77777777" w:rsidR="008E6C9C" w:rsidRDefault="008E6C9C" w:rsidP="008E6C9C">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Luxembourg :</w:t>
      </w:r>
    </w:p>
    <w:p w14:paraId="22C6E920" w14:textId="77777777" w:rsidR="008E6C9C" w:rsidRDefault="008E6C9C" w:rsidP="008E6C9C">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Centre Antipoisons : + 352 24 78 55 51</w:t>
      </w:r>
    </w:p>
    <w:bookmarkEnd w:id="0"/>
    <w:bookmarkEnd w:id="1"/>
    <w:p w14:paraId="2EDE9CA4" w14:textId="77777777" w:rsidR="0008696B" w:rsidRDefault="0008696B">
      <w:pPr>
        <w:widowControl w:val="0"/>
        <w:autoSpaceDE w:val="0"/>
        <w:autoSpaceDN w:val="0"/>
        <w:adjustRightInd w:val="0"/>
        <w:spacing w:after="0" w:line="240" w:lineRule="auto"/>
        <w:rPr>
          <w:rFonts w:ascii="Verdana" w:hAnsi="Verdana" w:cs="Verdana"/>
          <w:color w:val="FFFFFF"/>
          <w:kern w:val="0"/>
          <w:sz w:val="17"/>
          <w:szCs w:val="17"/>
        </w:rPr>
      </w:pPr>
    </w:p>
    <w:p w14:paraId="2D2C1286"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D2204" w14:paraId="48BF72F2"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ECF7B72"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2: IDENTIFICATION DES DANGERS</w:t>
            </w:r>
          </w:p>
        </w:tc>
      </w:tr>
    </w:tbl>
    <w:p w14:paraId="73A98008"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48A1B61B"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26ED455B" w14:textId="77777777">
        <w:trPr>
          <w:trHeight w:hRule="exact" w:val="334"/>
        </w:trPr>
        <w:tc>
          <w:tcPr>
            <w:tcW w:w="9640" w:type="dxa"/>
            <w:tcBorders>
              <w:top w:val="nil"/>
              <w:left w:val="nil"/>
              <w:bottom w:val="nil"/>
              <w:right w:val="nil"/>
            </w:tcBorders>
            <w:shd w:val="clear" w:color="auto" w:fill="FFFFFF"/>
            <w:vAlign w:val="center"/>
          </w:tcPr>
          <w:p w14:paraId="7ED405BE"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2.1. Classification de la substance ou du mélange</w:t>
            </w:r>
          </w:p>
        </w:tc>
      </w:tr>
    </w:tbl>
    <w:p w14:paraId="778A8D4C"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195B8344"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66C7757B" w14:textId="77777777" w:rsidR="0008696B" w:rsidRDefault="0008696B">
      <w:pPr>
        <w:widowControl w:val="0"/>
        <w:autoSpaceDE w:val="0"/>
        <w:autoSpaceDN w:val="0"/>
        <w:adjustRightInd w:val="0"/>
        <w:spacing w:after="0" w:line="240" w:lineRule="auto"/>
        <w:rPr>
          <w:rFonts w:ascii="Arial" w:hAnsi="Arial" w:cs="Arial"/>
          <w:color w:val="000000"/>
          <w:kern w:val="0"/>
          <w:sz w:val="8"/>
          <w:szCs w:val="8"/>
          <w:u w:val="single"/>
        </w:rPr>
      </w:pPr>
    </w:p>
    <w:p w14:paraId="0CF2EF37"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(LégislationCLP)</w:t>
      </w:r>
    </w:p>
    <w:p w14:paraId="5ECFCA4D"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6490C416"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Aquatic Chronic 3</w:t>
      </w:r>
      <w:r>
        <w:rPr>
          <w:rFonts w:ascii="MS Shell Dlg" w:hAnsi="MS Shell Dlg" w:cs="MS Shell Dlg"/>
          <w:kern w:val="0"/>
          <w:sz w:val="17"/>
          <w:szCs w:val="17"/>
        </w:rPr>
        <w:tab/>
        <w:t>Dangers pour le milieu aquatique - toxicité chronique 3</w:t>
      </w:r>
    </w:p>
    <w:p w14:paraId="20BF7136"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6B66E9B3"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H412 - Nocif pour les organismes aquatiques, entraîne des effets néfastes à long terme.</w:t>
      </w:r>
    </w:p>
    <w:p w14:paraId="662063FF"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03A9241A"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r>
        <w:rPr>
          <w:rFonts w:ascii="MS Shell Dlg" w:hAnsi="MS Shell Dlg" w:cs="MS Shell Dlg"/>
          <w:kern w:val="0"/>
          <w:sz w:val="17"/>
          <w:szCs w:val="17"/>
        </w:rPr>
        <w:t>EUH208 - Contient chromen-2-one (</w:t>
      </w:r>
      <w:proofErr w:type="spellStart"/>
      <w:r>
        <w:rPr>
          <w:rFonts w:ascii="MS Shell Dlg" w:hAnsi="MS Shell Dlg" w:cs="MS Shell Dlg"/>
          <w:kern w:val="0"/>
          <w:sz w:val="17"/>
          <w:szCs w:val="17"/>
        </w:rPr>
        <w:t>coumarin</w:t>
      </w:r>
      <w:proofErr w:type="spellEnd"/>
      <w:r>
        <w:rPr>
          <w:rFonts w:ascii="MS Shell Dlg" w:hAnsi="MS Shell Dlg" w:cs="MS Shell Dlg"/>
          <w:kern w:val="0"/>
          <w:sz w:val="17"/>
          <w:szCs w:val="17"/>
        </w:rPr>
        <w:t xml:space="preserve">), hexyl 2-hydroxybenzoate (hexyl salicylate).  Peut produire une réaction </w:t>
      </w:r>
    </w:p>
    <w:p w14:paraId="0ADAB398"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03287FE6"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43BF5E71"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1F96DE43" w14:textId="77777777" w:rsidR="0008696B" w:rsidRDefault="0008696B">
      <w:pPr>
        <w:widowControl w:val="0"/>
        <w:autoSpaceDE w:val="0"/>
        <w:autoSpaceDN w:val="0"/>
        <w:adjustRightInd w:val="0"/>
        <w:spacing w:after="0" w:line="240" w:lineRule="auto"/>
        <w:rPr>
          <w:rFonts w:ascii="Times New Roman" w:hAnsi="Times New Roman" w:cs="Times New Roman"/>
          <w:kern w:val="0"/>
          <w:sz w:val="2"/>
          <w:szCs w:val="2"/>
        </w:rPr>
      </w:pPr>
    </w:p>
    <w:p w14:paraId="79D96636" w14:textId="77777777" w:rsidR="0008696B" w:rsidRDefault="0008696B">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1/12</w:t>
      </w:r>
    </w:p>
    <w:p w14:paraId="24331676"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6F1759F"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083A3CEA"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D3FA2EB"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4D59D6E7"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0A964B57" w14:textId="77777777" w:rsidR="0008696B" w:rsidRDefault="0008696B">
      <w:pPr>
        <w:widowControl w:val="0"/>
        <w:autoSpaceDE w:val="0"/>
        <w:autoSpaceDN w:val="0"/>
        <w:adjustRightInd w:val="0"/>
        <w:spacing w:after="0" w:line="240" w:lineRule="auto"/>
        <w:rPr>
          <w:rFonts w:ascii="Arial" w:hAnsi="Arial" w:cs="Arial"/>
          <w:color w:val="000000"/>
          <w:kern w:val="0"/>
          <w:sz w:val="4"/>
          <w:szCs w:val="4"/>
        </w:rPr>
      </w:pPr>
    </w:p>
    <w:p w14:paraId="42D4FFE7" w14:textId="77777777" w:rsidR="0008696B" w:rsidRDefault="0008696B">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D2204" w14:paraId="01DC12CA"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06A1CB6" w14:textId="77777777" w:rsidR="0008696B" w:rsidRDefault="0008696B">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2C98A5A"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38CD8229" w14:textId="77777777" w:rsidR="0008696B" w:rsidRDefault="0008696B">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7%</w:t>
      </w:r>
      <w:r>
        <w:rPr>
          <w:rFonts w:ascii="Times New Roman" w:hAnsi="Times New Roman" w:cs="Times New Roman"/>
          <w:kern w:val="0"/>
        </w:rPr>
        <w:tab/>
      </w:r>
      <w:r>
        <w:rPr>
          <w:rFonts w:ascii="Arial" w:hAnsi="Arial" w:cs="Arial"/>
          <w:color w:val="000000"/>
          <w:kern w:val="0"/>
          <w:sz w:val="16"/>
          <w:szCs w:val="16"/>
        </w:rPr>
        <w:t>Révision : FDS_CLIENT-1-CLP du 10/09/2025</w:t>
      </w:r>
    </w:p>
    <w:p w14:paraId="3F0739EF"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134653E7"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allergique</w:t>
      </w:r>
    </w:p>
    <w:p w14:paraId="0C0D82BD"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7C9ABA15" w14:textId="77777777">
        <w:trPr>
          <w:trHeight w:hRule="exact" w:val="334"/>
        </w:trPr>
        <w:tc>
          <w:tcPr>
            <w:tcW w:w="9640" w:type="dxa"/>
            <w:tcBorders>
              <w:top w:val="nil"/>
              <w:left w:val="nil"/>
              <w:bottom w:val="nil"/>
              <w:right w:val="nil"/>
            </w:tcBorders>
            <w:shd w:val="clear" w:color="auto" w:fill="FFFFFF"/>
            <w:vAlign w:val="center"/>
          </w:tcPr>
          <w:p w14:paraId="7D5D3A83"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2.2. Éléments d'étiquetage</w:t>
            </w:r>
          </w:p>
        </w:tc>
      </w:tr>
    </w:tbl>
    <w:p w14:paraId="56E1B9A1"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2C9B3506"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594DF15C" w14:textId="77777777" w:rsidR="0008696B" w:rsidRDefault="0008696B">
      <w:pPr>
        <w:widowControl w:val="0"/>
        <w:autoSpaceDE w:val="0"/>
        <w:autoSpaceDN w:val="0"/>
        <w:adjustRightInd w:val="0"/>
        <w:spacing w:after="0" w:line="240" w:lineRule="auto"/>
        <w:rPr>
          <w:rFonts w:ascii="Arial" w:hAnsi="Arial" w:cs="Arial"/>
          <w:color w:val="000000"/>
          <w:kern w:val="0"/>
          <w:sz w:val="8"/>
          <w:szCs w:val="8"/>
          <w:u w:val="single"/>
        </w:rPr>
      </w:pPr>
    </w:p>
    <w:p w14:paraId="1E312985"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(LégislationCLP)</w:t>
      </w:r>
    </w:p>
    <w:p w14:paraId="5F1297A6"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6750AE51"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1D3C52AA" w14:textId="77777777" w:rsidR="0008696B" w:rsidRDefault="0008696B">
      <w:pPr>
        <w:widowControl w:val="0"/>
        <w:autoSpaceDE w:val="0"/>
        <w:autoSpaceDN w:val="0"/>
        <w:adjustRightInd w:val="0"/>
        <w:spacing w:after="0" w:line="240" w:lineRule="auto"/>
        <w:rPr>
          <w:rFonts w:ascii="Courier New" w:hAnsi="Courier New" w:cs="Courier New"/>
          <w:kern w:val="0"/>
          <w:sz w:val="18"/>
          <w:szCs w:val="18"/>
        </w:rPr>
      </w:pPr>
      <w:r>
        <w:rPr>
          <w:rFonts w:ascii="Times New Roman" w:hAnsi="Times New Roman" w:cs="Times New Roman"/>
          <w:kern w:val="0"/>
        </w:rPr>
        <w:tab/>
      </w:r>
      <w:r>
        <w:rPr>
          <w:rFonts w:ascii="Courier New" w:hAnsi="Courier New" w:cs="Courier New"/>
          <w:kern w:val="0"/>
          <w:sz w:val="18"/>
          <w:szCs w:val="18"/>
        </w:rPr>
        <w:t>Aquatic Chronic 3</w:t>
      </w:r>
      <w:r>
        <w:rPr>
          <w:rFonts w:ascii="Courier New" w:hAnsi="Courier New" w:cs="Courier New"/>
          <w:kern w:val="0"/>
          <w:sz w:val="18"/>
          <w:szCs w:val="18"/>
        </w:rPr>
        <w:tab/>
        <w:t>Dangers pour le milieu aquatique - toxicité chronique 3</w:t>
      </w:r>
    </w:p>
    <w:p w14:paraId="2E3BF330" w14:textId="77777777" w:rsidR="0008696B" w:rsidRDefault="0008696B">
      <w:pPr>
        <w:widowControl w:val="0"/>
        <w:autoSpaceDE w:val="0"/>
        <w:autoSpaceDN w:val="0"/>
        <w:adjustRightInd w:val="0"/>
        <w:spacing w:after="0" w:line="240" w:lineRule="auto"/>
        <w:rPr>
          <w:rFonts w:ascii="Courier New" w:hAnsi="Courier New" w:cs="Courier New"/>
          <w:kern w:val="0"/>
          <w:sz w:val="18"/>
          <w:szCs w:val="18"/>
        </w:rPr>
      </w:pPr>
    </w:p>
    <w:p w14:paraId="4CED5174" w14:textId="77777777" w:rsidR="0008696B" w:rsidRDefault="0008696B">
      <w:pPr>
        <w:widowControl w:val="0"/>
        <w:autoSpaceDE w:val="0"/>
        <w:autoSpaceDN w:val="0"/>
        <w:adjustRightInd w:val="0"/>
        <w:spacing w:after="0" w:line="240" w:lineRule="auto"/>
        <w:rPr>
          <w:rFonts w:ascii="Courier New" w:hAnsi="Courier New" w:cs="Courier New"/>
          <w:kern w:val="0"/>
          <w:sz w:val="18"/>
          <w:szCs w:val="18"/>
        </w:rPr>
      </w:pPr>
      <w:r>
        <w:rPr>
          <w:rFonts w:ascii="Courier New" w:hAnsi="Courier New" w:cs="Courier New"/>
          <w:kern w:val="0"/>
          <w:sz w:val="18"/>
          <w:szCs w:val="18"/>
        </w:rPr>
        <w:t>H412 - Nocif pour les organismes aquatiques, entraîne des effets néfastes à long terme.</w:t>
      </w:r>
    </w:p>
    <w:p w14:paraId="475AA0E3" w14:textId="77777777" w:rsidR="0008696B" w:rsidRDefault="0008696B">
      <w:pPr>
        <w:widowControl w:val="0"/>
        <w:autoSpaceDE w:val="0"/>
        <w:autoSpaceDN w:val="0"/>
        <w:adjustRightInd w:val="0"/>
        <w:spacing w:after="0" w:line="240" w:lineRule="auto"/>
        <w:rPr>
          <w:rFonts w:ascii="Courier New" w:hAnsi="Courier New" w:cs="Courier New"/>
          <w:kern w:val="0"/>
          <w:sz w:val="18"/>
          <w:szCs w:val="18"/>
        </w:rPr>
      </w:pPr>
    </w:p>
    <w:p w14:paraId="7ADB04D2" w14:textId="77777777" w:rsidR="0008696B" w:rsidRDefault="0008696B">
      <w:pPr>
        <w:widowControl w:val="0"/>
        <w:autoSpaceDE w:val="0"/>
        <w:autoSpaceDN w:val="0"/>
        <w:adjustRightInd w:val="0"/>
        <w:spacing w:after="0" w:line="240" w:lineRule="auto"/>
        <w:rPr>
          <w:rFonts w:ascii="Courier New" w:hAnsi="Courier New" w:cs="Courier New"/>
          <w:kern w:val="0"/>
          <w:sz w:val="18"/>
          <w:szCs w:val="18"/>
        </w:rPr>
      </w:pPr>
      <w:r>
        <w:rPr>
          <w:rFonts w:ascii="Courier New" w:hAnsi="Courier New" w:cs="Courier New"/>
          <w:kern w:val="0"/>
          <w:sz w:val="18"/>
          <w:szCs w:val="18"/>
        </w:rPr>
        <w:t>P273 - Éviter le rejet dans l’environnement.</w:t>
      </w:r>
    </w:p>
    <w:p w14:paraId="3F54DCC2" w14:textId="77777777" w:rsidR="0008696B" w:rsidRDefault="0008696B">
      <w:pPr>
        <w:widowControl w:val="0"/>
        <w:autoSpaceDE w:val="0"/>
        <w:autoSpaceDN w:val="0"/>
        <w:adjustRightInd w:val="0"/>
        <w:spacing w:after="0" w:line="240" w:lineRule="auto"/>
        <w:rPr>
          <w:rFonts w:ascii="Courier New" w:hAnsi="Courier New" w:cs="Courier New"/>
          <w:kern w:val="0"/>
          <w:sz w:val="18"/>
          <w:szCs w:val="18"/>
        </w:rPr>
      </w:pPr>
      <w:r>
        <w:rPr>
          <w:rFonts w:ascii="Courier New" w:hAnsi="Courier New" w:cs="Courier New"/>
          <w:kern w:val="0"/>
          <w:sz w:val="18"/>
          <w:szCs w:val="18"/>
        </w:rPr>
        <w:t>P501 - Éliminer le contenu/récipient dans …</w:t>
      </w:r>
    </w:p>
    <w:p w14:paraId="35A5CAAE" w14:textId="77777777" w:rsidR="0008696B" w:rsidRDefault="0008696B">
      <w:pPr>
        <w:widowControl w:val="0"/>
        <w:autoSpaceDE w:val="0"/>
        <w:autoSpaceDN w:val="0"/>
        <w:adjustRightInd w:val="0"/>
        <w:spacing w:after="0" w:line="240" w:lineRule="auto"/>
        <w:rPr>
          <w:rFonts w:ascii="Courier New" w:hAnsi="Courier New" w:cs="Courier New"/>
          <w:kern w:val="0"/>
          <w:sz w:val="18"/>
          <w:szCs w:val="18"/>
        </w:rPr>
      </w:pPr>
    </w:p>
    <w:p w14:paraId="345D44A3" w14:textId="77777777" w:rsidR="0008696B" w:rsidRDefault="0008696B">
      <w:pPr>
        <w:widowControl w:val="0"/>
        <w:autoSpaceDE w:val="0"/>
        <w:autoSpaceDN w:val="0"/>
        <w:adjustRightInd w:val="0"/>
        <w:spacing w:after="0" w:line="240" w:lineRule="auto"/>
        <w:rPr>
          <w:rFonts w:ascii="Courier New" w:hAnsi="Courier New" w:cs="Courier New"/>
          <w:kern w:val="0"/>
          <w:sz w:val="18"/>
          <w:szCs w:val="18"/>
        </w:rPr>
      </w:pPr>
      <w:r>
        <w:rPr>
          <w:rFonts w:ascii="Courier New" w:hAnsi="Courier New" w:cs="Courier New"/>
          <w:kern w:val="0"/>
          <w:sz w:val="18"/>
          <w:szCs w:val="18"/>
        </w:rPr>
        <w:t>EUH208 - Contient chromen-2-one (</w:t>
      </w:r>
      <w:proofErr w:type="spellStart"/>
      <w:r>
        <w:rPr>
          <w:rFonts w:ascii="Courier New" w:hAnsi="Courier New" w:cs="Courier New"/>
          <w:kern w:val="0"/>
          <w:sz w:val="18"/>
          <w:szCs w:val="18"/>
        </w:rPr>
        <w:t>coumarin</w:t>
      </w:r>
      <w:proofErr w:type="spellEnd"/>
      <w:r>
        <w:rPr>
          <w:rFonts w:ascii="Courier New" w:hAnsi="Courier New" w:cs="Courier New"/>
          <w:kern w:val="0"/>
          <w:sz w:val="18"/>
          <w:szCs w:val="18"/>
        </w:rPr>
        <w:t xml:space="preserve">), hexyl 2-hydroxybenzoate (hexyl salicylate).  Peut produire une réaction allergique </w:t>
      </w:r>
    </w:p>
    <w:p w14:paraId="791EE95E"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31EBB848"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7220E2C2" w14:textId="77777777">
        <w:trPr>
          <w:trHeight w:hRule="exact" w:val="334"/>
        </w:trPr>
        <w:tc>
          <w:tcPr>
            <w:tcW w:w="9640" w:type="dxa"/>
            <w:tcBorders>
              <w:top w:val="nil"/>
              <w:left w:val="nil"/>
              <w:bottom w:val="nil"/>
              <w:right w:val="nil"/>
            </w:tcBorders>
            <w:shd w:val="clear" w:color="auto" w:fill="FFFFFF"/>
            <w:vAlign w:val="center"/>
          </w:tcPr>
          <w:p w14:paraId="3B0962D2"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2.3. Autres dangers</w:t>
            </w:r>
          </w:p>
        </w:tc>
      </w:tr>
    </w:tbl>
    <w:p w14:paraId="72A82FD3"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93F9B87" w14:textId="77777777" w:rsidR="0008696B" w:rsidRDefault="0008696B">
      <w:pPr>
        <w:widowControl w:val="0"/>
        <w:autoSpaceDE w:val="0"/>
        <w:autoSpaceDN w:val="0"/>
        <w:adjustRightInd w:val="0"/>
        <w:spacing w:after="0" w:line="240" w:lineRule="auto"/>
        <w:rPr>
          <w:rFonts w:ascii="Arial" w:hAnsi="Arial" w:cs="Arial"/>
          <w:color w:val="000000"/>
          <w:kern w:val="0"/>
          <w:sz w:val="6"/>
          <w:szCs w:val="6"/>
        </w:rPr>
      </w:pPr>
    </w:p>
    <w:p w14:paraId="583E56D8" w14:textId="77777777" w:rsidR="0008696B" w:rsidRDefault="0008696B">
      <w:pPr>
        <w:widowControl w:val="0"/>
        <w:autoSpaceDE w:val="0"/>
        <w:autoSpaceDN w:val="0"/>
        <w:adjustRightInd w:val="0"/>
        <w:spacing w:after="0" w:line="240" w:lineRule="auto"/>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Ne contient aucun composant classé </w:t>
      </w:r>
    </w:p>
    <w:p w14:paraId="6A967D46" w14:textId="77777777" w:rsidR="0008696B" w:rsidRDefault="0008696B">
      <w:pPr>
        <w:widowControl w:val="0"/>
        <w:autoSpaceDE w:val="0"/>
        <w:autoSpaceDN w:val="0"/>
        <w:adjustRightInd w:val="0"/>
        <w:spacing w:after="0" w:line="240" w:lineRule="auto"/>
        <w:rPr>
          <w:rFonts w:ascii="Verdana" w:hAnsi="Verdana" w:cs="Verdana"/>
          <w:color w:val="FFFFFF"/>
          <w:kern w:val="0"/>
          <w:sz w:val="16"/>
          <w:szCs w:val="16"/>
        </w:rPr>
      </w:pPr>
    </w:p>
    <w:p w14:paraId="2A50DA58" w14:textId="77777777" w:rsidR="0008696B" w:rsidRDefault="0008696B">
      <w:pPr>
        <w:widowControl w:val="0"/>
        <w:autoSpaceDE w:val="0"/>
        <w:autoSpaceDN w:val="0"/>
        <w:adjustRightInd w:val="0"/>
        <w:spacing w:after="0" w:line="240" w:lineRule="auto"/>
        <w:rPr>
          <w:rFonts w:ascii="Verdana" w:hAnsi="Verdana" w:cs="Verdana"/>
          <w:color w:val="FFFFFF"/>
          <w:kern w:val="0"/>
          <w:sz w:val="16"/>
          <w:szCs w:val="16"/>
        </w:rPr>
      </w:pPr>
      <w:r>
        <w:rPr>
          <w:rFonts w:ascii="Verdana" w:hAnsi="Verdana" w:cs="Verdana"/>
          <w:kern w:val="0"/>
          <w:sz w:val="16"/>
          <w:szCs w:val="16"/>
        </w:rPr>
        <w:t xml:space="preserve">Non applicable </w:t>
      </w:r>
    </w:p>
    <w:p w14:paraId="7AD53BBB"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D2204" w14:paraId="7092EB95"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1616600"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3: COMPOSITION/INFORMATIONS SUR LES COMPOSANTS</w:t>
            </w:r>
          </w:p>
        </w:tc>
      </w:tr>
    </w:tbl>
    <w:p w14:paraId="4F64AE4F"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47FFE37"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7D5526AC" w14:textId="77777777">
        <w:trPr>
          <w:trHeight w:hRule="exact" w:val="334"/>
        </w:trPr>
        <w:tc>
          <w:tcPr>
            <w:tcW w:w="9640" w:type="dxa"/>
            <w:tcBorders>
              <w:top w:val="nil"/>
              <w:left w:val="nil"/>
              <w:bottom w:val="nil"/>
              <w:right w:val="nil"/>
            </w:tcBorders>
            <w:shd w:val="clear" w:color="auto" w:fill="FFFFFF"/>
            <w:vAlign w:val="center"/>
          </w:tcPr>
          <w:p w14:paraId="1D4864F1"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3.1. Substances</w:t>
            </w:r>
          </w:p>
        </w:tc>
      </w:tr>
    </w:tbl>
    <w:p w14:paraId="46B98C5F"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574AE3F7" w14:textId="77777777" w:rsidR="0008696B" w:rsidRDefault="0008696B">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Produit non concerné par la liste de composants.</w:t>
      </w:r>
    </w:p>
    <w:p w14:paraId="6F185132"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12EFDC89"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16EC2081" w14:textId="77777777" w:rsidR="0008696B" w:rsidRDefault="0008696B">
      <w:pPr>
        <w:widowControl w:val="0"/>
        <w:autoSpaceDE w:val="0"/>
        <w:autoSpaceDN w:val="0"/>
        <w:adjustRightInd w:val="0"/>
        <w:spacing w:after="0" w:line="240" w:lineRule="auto"/>
        <w:rPr>
          <w:rFonts w:ascii="Times New Roman" w:hAnsi="Times New Roman" w:cs="Times New Roman"/>
          <w:kern w:val="0"/>
          <w:sz w:val="8"/>
          <w:szCs w:val="8"/>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6C78A62D" w14:textId="77777777">
        <w:trPr>
          <w:trHeight w:hRule="exact" w:val="334"/>
        </w:trPr>
        <w:tc>
          <w:tcPr>
            <w:tcW w:w="9640" w:type="dxa"/>
            <w:tcBorders>
              <w:top w:val="nil"/>
              <w:left w:val="nil"/>
              <w:bottom w:val="nil"/>
              <w:right w:val="nil"/>
            </w:tcBorders>
            <w:shd w:val="clear" w:color="auto" w:fill="FFFFFF"/>
            <w:vAlign w:val="center"/>
          </w:tcPr>
          <w:p w14:paraId="7BA7B932"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3.2. Mélanges</w:t>
            </w:r>
          </w:p>
        </w:tc>
      </w:tr>
    </w:tbl>
    <w:p w14:paraId="6B8C05A7" w14:textId="77777777" w:rsidR="0008696B" w:rsidRDefault="0008696B">
      <w:pPr>
        <w:widowControl w:val="0"/>
        <w:autoSpaceDE w:val="0"/>
        <w:autoSpaceDN w:val="0"/>
        <w:adjustRightInd w:val="0"/>
        <w:spacing w:after="0" w:line="240" w:lineRule="auto"/>
        <w:rPr>
          <w:rFonts w:ascii="Arial" w:hAnsi="Arial" w:cs="Arial"/>
          <w:color w:val="000000"/>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6D2204" w14:paraId="2D49E489" w14:textId="77777777">
        <w:trPr>
          <w:trHeight w:hRule="exact" w:val="475"/>
        </w:trPr>
        <w:tc>
          <w:tcPr>
            <w:tcW w:w="1506" w:type="dxa"/>
            <w:tcBorders>
              <w:top w:val="single" w:sz="6" w:space="0" w:color="000000"/>
              <w:left w:val="single" w:sz="6" w:space="0" w:color="000000"/>
              <w:bottom w:val="single" w:sz="6" w:space="0" w:color="000000"/>
              <w:right w:val="nil"/>
            </w:tcBorders>
            <w:vAlign w:val="center"/>
          </w:tcPr>
          <w:p w14:paraId="75C1DADD" w14:textId="77777777" w:rsidR="0008696B" w:rsidRDefault="0008696B">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Numéro d'identification</w:t>
            </w:r>
          </w:p>
        </w:tc>
        <w:tc>
          <w:tcPr>
            <w:tcW w:w="2740" w:type="dxa"/>
            <w:tcBorders>
              <w:top w:val="single" w:sz="6" w:space="0" w:color="000000"/>
              <w:left w:val="single" w:sz="6" w:space="0" w:color="000000"/>
              <w:bottom w:val="single" w:sz="6" w:space="0" w:color="000000"/>
              <w:right w:val="nil"/>
            </w:tcBorders>
            <w:vAlign w:val="center"/>
          </w:tcPr>
          <w:p w14:paraId="28F65296" w14:textId="77777777" w:rsidR="0008696B" w:rsidRDefault="0008696B">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Substance</w:t>
            </w:r>
          </w:p>
        </w:tc>
        <w:tc>
          <w:tcPr>
            <w:tcW w:w="19" w:type="dxa"/>
            <w:tcBorders>
              <w:top w:val="nil"/>
              <w:left w:val="nil"/>
              <w:bottom w:val="nil"/>
              <w:right w:val="nil"/>
            </w:tcBorders>
          </w:tcPr>
          <w:p w14:paraId="0CCB198A" w14:textId="77777777" w:rsidR="0008696B" w:rsidRDefault="0008696B">
            <w:pPr>
              <w:widowControl w:val="0"/>
              <w:autoSpaceDE w:val="0"/>
              <w:autoSpaceDN w:val="0"/>
              <w:adjustRightInd w:val="0"/>
              <w:spacing w:after="0" w:line="240" w:lineRule="auto"/>
              <w:jc w:val="center"/>
              <w:rPr>
                <w:rFonts w:ascii="Times New Roman" w:hAnsi="Times New Roman" w:cs="Times New Roman"/>
                <w:kern w:val="0"/>
              </w:rPr>
            </w:pPr>
          </w:p>
        </w:tc>
        <w:tc>
          <w:tcPr>
            <w:tcW w:w="2362" w:type="dxa"/>
            <w:tcBorders>
              <w:top w:val="single" w:sz="6" w:space="0" w:color="000000"/>
              <w:left w:val="single" w:sz="6" w:space="0" w:color="000000"/>
              <w:bottom w:val="single" w:sz="6" w:space="0" w:color="000000"/>
              <w:right w:val="nil"/>
            </w:tcBorders>
            <w:vAlign w:val="center"/>
          </w:tcPr>
          <w:p w14:paraId="669F7CD3" w14:textId="77777777" w:rsidR="0008696B" w:rsidRDefault="0008696B">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Classes danger &amp; Phrases H</w:t>
            </w:r>
          </w:p>
        </w:tc>
        <w:tc>
          <w:tcPr>
            <w:tcW w:w="9" w:type="dxa"/>
            <w:tcBorders>
              <w:top w:val="nil"/>
              <w:left w:val="nil"/>
              <w:bottom w:val="nil"/>
              <w:right w:val="nil"/>
            </w:tcBorders>
          </w:tcPr>
          <w:p w14:paraId="0F84A59D" w14:textId="77777777" w:rsidR="0008696B" w:rsidRDefault="0008696B">
            <w:pPr>
              <w:widowControl w:val="0"/>
              <w:autoSpaceDE w:val="0"/>
              <w:autoSpaceDN w:val="0"/>
              <w:adjustRightInd w:val="0"/>
              <w:spacing w:after="0" w:line="240" w:lineRule="auto"/>
              <w:jc w:val="center"/>
              <w:rPr>
                <w:rFonts w:ascii="Times New Roman" w:hAnsi="Times New Roman" w:cs="Times New Roman"/>
                <w:kern w:val="0"/>
              </w:rPr>
            </w:pPr>
          </w:p>
        </w:tc>
        <w:tc>
          <w:tcPr>
            <w:tcW w:w="2065" w:type="dxa"/>
            <w:tcBorders>
              <w:top w:val="single" w:sz="6" w:space="0" w:color="000000"/>
              <w:left w:val="single" w:sz="6" w:space="0" w:color="000000"/>
              <w:bottom w:val="single" w:sz="6" w:space="0" w:color="000000"/>
              <w:right w:val="nil"/>
            </w:tcBorders>
            <w:vAlign w:val="center"/>
          </w:tcPr>
          <w:p w14:paraId="6ED22E48" w14:textId="77777777" w:rsidR="0008696B" w:rsidRDefault="0008696B">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LCS / Facteurs M / ATE</w:t>
            </w:r>
          </w:p>
        </w:tc>
        <w:tc>
          <w:tcPr>
            <w:tcW w:w="15" w:type="dxa"/>
            <w:tcBorders>
              <w:top w:val="nil"/>
              <w:left w:val="nil"/>
              <w:bottom w:val="nil"/>
              <w:right w:val="nil"/>
            </w:tcBorders>
          </w:tcPr>
          <w:p w14:paraId="10466D7B" w14:textId="77777777" w:rsidR="0008696B" w:rsidRDefault="0008696B">
            <w:pPr>
              <w:widowControl w:val="0"/>
              <w:autoSpaceDE w:val="0"/>
              <w:autoSpaceDN w:val="0"/>
              <w:adjustRightInd w:val="0"/>
              <w:spacing w:after="0" w:line="240" w:lineRule="auto"/>
              <w:jc w:val="center"/>
              <w:rPr>
                <w:rFonts w:ascii="Times New Roman" w:hAnsi="Times New Roman" w:cs="Times New Roman"/>
                <w:kern w:val="0"/>
              </w:rPr>
            </w:pPr>
          </w:p>
        </w:tc>
        <w:tc>
          <w:tcPr>
            <w:tcW w:w="891" w:type="dxa"/>
            <w:tcBorders>
              <w:top w:val="single" w:sz="6" w:space="0" w:color="000000"/>
              <w:left w:val="single" w:sz="6" w:space="0" w:color="000000"/>
              <w:bottom w:val="single" w:sz="6" w:space="0" w:color="000000"/>
              <w:right w:val="single" w:sz="6" w:space="0" w:color="000000"/>
            </w:tcBorders>
            <w:vAlign w:val="center"/>
          </w:tcPr>
          <w:p w14:paraId="78E2BBC1" w14:textId="77777777" w:rsidR="0008696B" w:rsidRDefault="0008696B">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Pourcentage %</w:t>
            </w:r>
          </w:p>
        </w:tc>
      </w:tr>
      <w:tr w:rsidR="006D2204" w14:paraId="11E68B53" w14:textId="77777777">
        <w:trPr>
          <w:trHeight w:hRule="exact" w:val="893"/>
        </w:trPr>
        <w:tc>
          <w:tcPr>
            <w:tcW w:w="1506" w:type="dxa"/>
            <w:tcBorders>
              <w:top w:val="single" w:sz="6" w:space="0" w:color="C0C0C0"/>
              <w:left w:val="single" w:sz="6" w:space="0" w:color="C0C0C0"/>
              <w:bottom w:val="single" w:sz="6" w:space="0" w:color="C0C0C0"/>
              <w:right w:val="nil"/>
            </w:tcBorders>
          </w:tcPr>
          <w:p w14:paraId="06D11458"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1E062CC4"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1222-05-5</w:t>
            </w:r>
          </w:p>
          <w:p w14:paraId="6DF028E7"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EINECS# 214-946-9</w:t>
            </w:r>
          </w:p>
          <w:p w14:paraId="315E0D9F"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REACH# 01-2119488227-29-0000</w:t>
            </w:r>
          </w:p>
        </w:tc>
        <w:tc>
          <w:tcPr>
            <w:tcW w:w="2740" w:type="dxa"/>
            <w:tcBorders>
              <w:top w:val="single" w:sz="6" w:space="0" w:color="C0C0C0"/>
              <w:left w:val="single" w:sz="6" w:space="0" w:color="C0C0C0"/>
              <w:bottom w:val="single" w:sz="6" w:space="0" w:color="C0C0C0"/>
              <w:right w:val="nil"/>
            </w:tcBorders>
          </w:tcPr>
          <w:p w14:paraId="003D4F3A"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4B151BF7" w14:textId="77777777" w:rsidR="0008696B" w:rsidRDefault="0008696B">
            <w:pPr>
              <w:widowControl w:val="0"/>
              <w:tabs>
                <w:tab w:val="left" w:pos="45"/>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1,3,4,6,7,8-hexahydro-4,6,6,7,8,8-hexamethylcyclopenta(g)-2-benzopyran (</w:t>
            </w:r>
            <w:proofErr w:type="spellStart"/>
            <w:r>
              <w:rPr>
                <w:rFonts w:ascii="Arial" w:hAnsi="Arial" w:cs="Arial"/>
                <w:color w:val="000000"/>
                <w:kern w:val="0"/>
                <w:sz w:val="14"/>
                <w:szCs w:val="14"/>
              </w:rPr>
              <w:t>galaxolide</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03DEBFE8" w14:textId="77777777" w:rsidR="0008696B" w:rsidRDefault="0008696B">
            <w:pPr>
              <w:widowControl w:val="0"/>
              <w:tabs>
                <w:tab w:val="left" w:pos="45"/>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tcPr>
          <w:p w14:paraId="1374DBBC"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051E7479" w14:textId="77777777" w:rsidR="0008696B" w:rsidRPr="008E6C9C"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lang w:val="en-US"/>
              </w:rPr>
            </w:pPr>
            <w:r>
              <w:rPr>
                <w:rFonts w:ascii="Times New Roman" w:hAnsi="Times New Roman" w:cs="Times New Roman"/>
                <w:kern w:val="0"/>
              </w:rPr>
              <w:tab/>
            </w:r>
            <w:r w:rsidRPr="008E6C9C">
              <w:rPr>
                <w:rFonts w:ascii="Arial" w:hAnsi="Arial" w:cs="Arial"/>
                <w:color w:val="000000"/>
                <w:kern w:val="0"/>
                <w:sz w:val="14"/>
                <w:szCs w:val="14"/>
                <w:lang w:val="en-US"/>
              </w:rPr>
              <w:t>Aquatic Acute 1, Aquatic Chronic 1</w:t>
            </w:r>
          </w:p>
          <w:p w14:paraId="7C66E9C5" w14:textId="77777777" w:rsidR="0008696B" w:rsidRPr="008E6C9C"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lang w:val="en-US"/>
              </w:rPr>
            </w:pPr>
            <w:r w:rsidRPr="008E6C9C">
              <w:rPr>
                <w:rFonts w:ascii="Arial" w:hAnsi="Arial" w:cs="Arial"/>
                <w:color w:val="000000"/>
                <w:kern w:val="0"/>
                <w:sz w:val="14"/>
                <w:szCs w:val="14"/>
                <w:lang w:val="en-US"/>
              </w:rPr>
              <w:tab/>
              <w:t>H400, H410</w:t>
            </w:r>
          </w:p>
        </w:tc>
        <w:tc>
          <w:tcPr>
            <w:tcW w:w="9" w:type="dxa"/>
            <w:tcBorders>
              <w:top w:val="nil"/>
              <w:left w:val="nil"/>
              <w:bottom w:val="nil"/>
              <w:right w:val="nil"/>
            </w:tcBorders>
          </w:tcPr>
          <w:p w14:paraId="13232407" w14:textId="77777777" w:rsidR="0008696B" w:rsidRPr="008E6C9C" w:rsidRDefault="0008696B">
            <w:pPr>
              <w:widowControl w:val="0"/>
              <w:tabs>
                <w:tab w:val="left" w:pos="56"/>
              </w:tabs>
              <w:autoSpaceDE w:val="0"/>
              <w:autoSpaceDN w:val="0"/>
              <w:adjustRightInd w:val="0"/>
              <w:spacing w:after="0" w:line="240" w:lineRule="auto"/>
              <w:rPr>
                <w:rFonts w:ascii="Times New Roman" w:hAnsi="Times New Roman" w:cs="Times New Roman"/>
                <w:kern w:val="0"/>
                <w:lang w:val="en-US"/>
              </w:rPr>
            </w:pPr>
          </w:p>
        </w:tc>
        <w:tc>
          <w:tcPr>
            <w:tcW w:w="2065" w:type="dxa"/>
            <w:tcBorders>
              <w:top w:val="single" w:sz="6" w:space="0" w:color="C0C0C0"/>
              <w:left w:val="single" w:sz="6" w:space="0" w:color="C0C0C0"/>
              <w:bottom w:val="single" w:sz="6" w:space="0" w:color="C0C0C0"/>
              <w:right w:val="nil"/>
            </w:tcBorders>
          </w:tcPr>
          <w:p w14:paraId="4629E4F4" w14:textId="77777777" w:rsidR="0008696B" w:rsidRPr="008E6C9C" w:rsidRDefault="0008696B">
            <w:pPr>
              <w:widowControl w:val="0"/>
              <w:autoSpaceDE w:val="0"/>
              <w:autoSpaceDN w:val="0"/>
              <w:adjustRightInd w:val="0"/>
              <w:spacing w:after="0" w:line="240" w:lineRule="auto"/>
              <w:rPr>
                <w:rFonts w:ascii="Times New Roman" w:hAnsi="Times New Roman" w:cs="Times New Roman"/>
                <w:kern w:val="0"/>
                <w:lang w:val="en-US"/>
              </w:rPr>
            </w:pPr>
          </w:p>
        </w:tc>
        <w:tc>
          <w:tcPr>
            <w:tcW w:w="15" w:type="dxa"/>
            <w:tcBorders>
              <w:top w:val="nil"/>
              <w:left w:val="nil"/>
              <w:bottom w:val="nil"/>
              <w:right w:val="nil"/>
            </w:tcBorders>
          </w:tcPr>
          <w:p w14:paraId="50413843" w14:textId="77777777" w:rsidR="0008696B" w:rsidRPr="008E6C9C" w:rsidRDefault="0008696B">
            <w:pPr>
              <w:widowControl w:val="0"/>
              <w:autoSpaceDE w:val="0"/>
              <w:autoSpaceDN w:val="0"/>
              <w:adjustRightInd w:val="0"/>
              <w:spacing w:after="0" w:line="240" w:lineRule="auto"/>
              <w:rPr>
                <w:rFonts w:ascii="Times New Roman" w:hAnsi="Times New Roman" w:cs="Times New Roman"/>
                <w:kern w:val="0"/>
                <w:lang w:val="en-US"/>
              </w:rPr>
            </w:pPr>
          </w:p>
        </w:tc>
        <w:tc>
          <w:tcPr>
            <w:tcW w:w="891" w:type="dxa"/>
            <w:tcBorders>
              <w:top w:val="single" w:sz="6" w:space="0" w:color="C0C0C0"/>
              <w:left w:val="single" w:sz="6" w:space="0" w:color="C0C0C0"/>
              <w:bottom w:val="single" w:sz="6" w:space="0" w:color="C0C0C0"/>
              <w:right w:val="single" w:sz="6" w:space="0" w:color="C0C0C0"/>
            </w:tcBorders>
          </w:tcPr>
          <w:p w14:paraId="71183116" w14:textId="77777777" w:rsidR="0008696B" w:rsidRPr="008E6C9C" w:rsidRDefault="0008696B">
            <w:pPr>
              <w:widowControl w:val="0"/>
              <w:autoSpaceDE w:val="0"/>
              <w:autoSpaceDN w:val="0"/>
              <w:adjustRightInd w:val="0"/>
              <w:spacing w:after="0" w:line="240" w:lineRule="auto"/>
              <w:rPr>
                <w:rFonts w:ascii="Times New Roman" w:hAnsi="Times New Roman" w:cs="Times New Roman"/>
                <w:kern w:val="0"/>
                <w:sz w:val="3"/>
                <w:szCs w:val="3"/>
                <w:lang w:val="en-US"/>
              </w:rPr>
            </w:pPr>
          </w:p>
          <w:p w14:paraId="48201586" w14:textId="77777777" w:rsidR="0008696B" w:rsidRDefault="0008696B">
            <w:pPr>
              <w:widowControl w:val="0"/>
              <w:tabs>
                <w:tab w:val="right" w:pos="834"/>
              </w:tabs>
              <w:autoSpaceDE w:val="0"/>
              <w:autoSpaceDN w:val="0"/>
              <w:adjustRightInd w:val="0"/>
              <w:spacing w:after="0" w:line="240" w:lineRule="auto"/>
              <w:rPr>
                <w:rFonts w:ascii="Arial" w:hAnsi="Arial" w:cs="Arial"/>
                <w:color w:val="000000"/>
                <w:kern w:val="0"/>
                <w:sz w:val="14"/>
                <w:szCs w:val="14"/>
              </w:rPr>
            </w:pPr>
            <w:r w:rsidRPr="008E6C9C">
              <w:rPr>
                <w:rFonts w:ascii="Times New Roman" w:hAnsi="Times New Roman" w:cs="Times New Roman"/>
                <w:kern w:val="0"/>
                <w:lang w:val="en-US"/>
              </w:rPr>
              <w:tab/>
            </w:r>
            <w:r>
              <w:rPr>
                <w:rFonts w:ascii="Arial" w:hAnsi="Arial" w:cs="Arial"/>
                <w:color w:val="000000"/>
                <w:kern w:val="0"/>
                <w:sz w:val="14"/>
                <w:szCs w:val="14"/>
              </w:rPr>
              <w:t>[ 0-5 ]</w:t>
            </w:r>
          </w:p>
        </w:tc>
      </w:tr>
      <w:tr w:rsidR="006D2204" w14:paraId="64C3A729" w14:textId="77777777">
        <w:trPr>
          <w:trHeight w:hRule="exact" w:val="893"/>
        </w:trPr>
        <w:tc>
          <w:tcPr>
            <w:tcW w:w="1506" w:type="dxa"/>
            <w:tcBorders>
              <w:top w:val="single" w:sz="6" w:space="0" w:color="C0C0C0"/>
              <w:left w:val="single" w:sz="6" w:space="0" w:color="C0C0C0"/>
              <w:bottom w:val="single" w:sz="6" w:space="0" w:color="C0C0C0"/>
              <w:right w:val="nil"/>
            </w:tcBorders>
          </w:tcPr>
          <w:p w14:paraId="547BBA3B"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29A4436D"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123-11-5</w:t>
            </w:r>
          </w:p>
          <w:p w14:paraId="1DBB65D8"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EINECS# 204-602-6</w:t>
            </w:r>
          </w:p>
          <w:p w14:paraId="393EE09E"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REACH# 01-2119977101-43-0000</w:t>
            </w:r>
          </w:p>
        </w:tc>
        <w:tc>
          <w:tcPr>
            <w:tcW w:w="2740" w:type="dxa"/>
            <w:tcBorders>
              <w:top w:val="single" w:sz="6" w:space="0" w:color="C0C0C0"/>
              <w:left w:val="single" w:sz="6" w:space="0" w:color="C0C0C0"/>
              <w:bottom w:val="single" w:sz="6" w:space="0" w:color="C0C0C0"/>
              <w:right w:val="nil"/>
            </w:tcBorders>
          </w:tcPr>
          <w:p w14:paraId="3C3BDC60"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5F821395" w14:textId="77777777" w:rsidR="0008696B" w:rsidRDefault="0008696B">
            <w:pPr>
              <w:widowControl w:val="0"/>
              <w:tabs>
                <w:tab w:val="left" w:pos="45"/>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4-methoxybenzaldehyde (anisaldehyde) (Repr.2)</w:t>
            </w:r>
          </w:p>
        </w:tc>
        <w:tc>
          <w:tcPr>
            <w:tcW w:w="19" w:type="dxa"/>
            <w:tcBorders>
              <w:top w:val="nil"/>
              <w:left w:val="nil"/>
              <w:bottom w:val="nil"/>
              <w:right w:val="nil"/>
            </w:tcBorders>
          </w:tcPr>
          <w:p w14:paraId="1C362AA0" w14:textId="77777777" w:rsidR="0008696B" w:rsidRDefault="0008696B">
            <w:pPr>
              <w:widowControl w:val="0"/>
              <w:tabs>
                <w:tab w:val="left" w:pos="45"/>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tcPr>
          <w:p w14:paraId="650DFA63" w14:textId="77777777" w:rsidR="0008696B" w:rsidRPr="008E6C9C" w:rsidRDefault="0008696B">
            <w:pPr>
              <w:widowControl w:val="0"/>
              <w:autoSpaceDE w:val="0"/>
              <w:autoSpaceDN w:val="0"/>
              <w:adjustRightInd w:val="0"/>
              <w:spacing w:after="0" w:line="240" w:lineRule="auto"/>
              <w:rPr>
                <w:rFonts w:ascii="Times New Roman" w:hAnsi="Times New Roman" w:cs="Times New Roman"/>
                <w:kern w:val="0"/>
                <w:sz w:val="3"/>
                <w:szCs w:val="3"/>
                <w:lang w:val="en-US"/>
              </w:rPr>
            </w:pPr>
          </w:p>
          <w:p w14:paraId="644BA5FE" w14:textId="77777777" w:rsidR="0008696B" w:rsidRPr="008E6C9C"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lang w:val="en-US"/>
              </w:rPr>
            </w:pPr>
            <w:r w:rsidRPr="008E6C9C">
              <w:rPr>
                <w:rFonts w:ascii="Times New Roman" w:hAnsi="Times New Roman" w:cs="Times New Roman"/>
                <w:kern w:val="0"/>
                <w:lang w:val="en-US"/>
              </w:rPr>
              <w:tab/>
            </w:r>
            <w:r w:rsidRPr="008E6C9C">
              <w:rPr>
                <w:rFonts w:ascii="Arial" w:hAnsi="Arial" w:cs="Arial"/>
                <w:color w:val="000000"/>
                <w:kern w:val="0"/>
                <w:sz w:val="14"/>
                <w:szCs w:val="14"/>
                <w:lang w:val="en-US"/>
              </w:rPr>
              <w:t>Aquatic Chronic 3, Repr. 2</w:t>
            </w:r>
          </w:p>
          <w:p w14:paraId="452BEF0B" w14:textId="77777777" w:rsidR="0008696B" w:rsidRPr="008E6C9C"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lang w:val="en-US"/>
              </w:rPr>
            </w:pPr>
            <w:r w:rsidRPr="008E6C9C">
              <w:rPr>
                <w:rFonts w:ascii="Arial" w:hAnsi="Arial" w:cs="Arial"/>
                <w:color w:val="000000"/>
                <w:kern w:val="0"/>
                <w:sz w:val="14"/>
                <w:szCs w:val="14"/>
                <w:lang w:val="en-US"/>
              </w:rPr>
              <w:tab/>
              <w:t>H412, H361</w:t>
            </w:r>
          </w:p>
        </w:tc>
        <w:tc>
          <w:tcPr>
            <w:tcW w:w="9" w:type="dxa"/>
            <w:tcBorders>
              <w:top w:val="nil"/>
              <w:left w:val="nil"/>
              <w:bottom w:val="nil"/>
              <w:right w:val="nil"/>
            </w:tcBorders>
          </w:tcPr>
          <w:p w14:paraId="417E56CE" w14:textId="77777777" w:rsidR="0008696B" w:rsidRPr="008E6C9C" w:rsidRDefault="0008696B">
            <w:pPr>
              <w:widowControl w:val="0"/>
              <w:tabs>
                <w:tab w:val="left" w:pos="56"/>
              </w:tabs>
              <w:autoSpaceDE w:val="0"/>
              <w:autoSpaceDN w:val="0"/>
              <w:adjustRightInd w:val="0"/>
              <w:spacing w:after="0" w:line="240" w:lineRule="auto"/>
              <w:rPr>
                <w:rFonts w:ascii="Times New Roman" w:hAnsi="Times New Roman" w:cs="Times New Roman"/>
                <w:kern w:val="0"/>
                <w:lang w:val="en-US"/>
              </w:rPr>
            </w:pPr>
          </w:p>
        </w:tc>
        <w:tc>
          <w:tcPr>
            <w:tcW w:w="2065" w:type="dxa"/>
            <w:tcBorders>
              <w:top w:val="single" w:sz="6" w:space="0" w:color="C0C0C0"/>
              <w:left w:val="single" w:sz="6" w:space="0" w:color="C0C0C0"/>
              <w:bottom w:val="single" w:sz="6" w:space="0" w:color="C0C0C0"/>
              <w:right w:val="nil"/>
            </w:tcBorders>
          </w:tcPr>
          <w:p w14:paraId="26D50690" w14:textId="77777777" w:rsidR="0008696B" w:rsidRPr="008E6C9C" w:rsidRDefault="0008696B">
            <w:pPr>
              <w:widowControl w:val="0"/>
              <w:autoSpaceDE w:val="0"/>
              <w:autoSpaceDN w:val="0"/>
              <w:adjustRightInd w:val="0"/>
              <w:spacing w:after="0" w:line="240" w:lineRule="auto"/>
              <w:rPr>
                <w:rFonts w:ascii="Times New Roman" w:hAnsi="Times New Roman" w:cs="Times New Roman"/>
                <w:kern w:val="0"/>
                <w:lang w:val="en-US"/>
              </w:rPr>
            </w:pPr>
          </w:p>
        </w:tc>
        <w:tc>
          <w:tcPr>
            <w:tcW w:w="15" w:type="dxa"/>
            <w:tcBorders>
              <w:top w:val="nil"/>
              <w:left w:val="nil"/>
              <w:bottom w:val="nil"/>
              <w:right w:val="nil"/>
            </w:tcBorders>
          </w:tcPr>
          <w:p w14:paraId="5569811A" w14:textId="77777777" w:rsidR="0008696B" w:rsidRPr="008E6C9C" w:rsidRDefault="0008696B">
            <w:pPr>
              <w:widowControl w:val="0"/>
              <w:autoSpaceDE w:val="0"/>
              <w:autoSpaceDN w:val="0"/>
              <w:adjustRightInd w:val="0"/>
              <w:spacing w:after="0" w:line="240" w:lineRule="auto"/>
              <w:rPr>
                <w:rFonts w:ascii="Times New Roman" w:hAnsi="Times New Roman" w:cs="Times New Roman"/>
                <w:kern w:val="0"/>
                <w:lang w:val="en-US"/>
              </w:rPr>
            </w:pPr>
          </w:p>
        </w:tc>
        <w:tc>
          <w:tcPr>
            <w:tcW w:w="891" w:type="dxa"/>
            <w:tcBorders>
              <w:top w:val="single" w:sz="6" w:space="0" w:color="C0C0C0"/>
              <w:left w:val="single" w:sz="6" w:space="0" w:color="C0C0C0"/>
              <w:bottom w:val="single" w:sz="6" w:space="0" w:color="C0C0C0"/>
              <w:right w:val="single" w:sz="6" w:space="0" w:color="C0C0C0"/>
            </w:tcBorders>
          </w:tcPr>
          <w:p w14:paraId="4B8AA487" w14:textId="77777777" w:rsidR="0008696B" w:rsidRPr="008E6C9C" w:rsidRDefault="0008696B">
            <w:pPr>
              <w:widowControl w:val="0"/>
              <w:autoSpaceDE w:val="0"/>
              <w:autoSpaceDN w:val="0"/>
              <w:adjustRightInd w:val="0"/>
              <w:spacing w:after="0" w:line="240" w:lineRule="auto"/>
              <w:rPr>
                <w:rFonts w:ascii="Times New Roman" w:hAnsi="Times New Roman" w:cs="Times New Roman"/>
                <w:kern w:val="0"/>
                <w:sz w:val="3"/>
                <w:szCs w:val="3"/>
                <w:lang w:val="en-US"/>
              </w:rPr>
            </w:pPr>
          </w:p>
          <w:p w14:paraId="20D69FF8" w14:textId="77777777" w:rsidR="0008696B" w:rsidRDefault="0008696B">
            <w:pPr>
              <w:widowControl w:val="0"/>
              <w:tabs>
                <w:tab w:val="right" w:pos="834"/>
              </w:tabs>
              <w:autoSpaceDE w:val="0"/>
              <w:autoSpaceDN w:val="0"/>
              <w:adjustRightInd w:val="0"/>
              <w:spacing w:after="0" w:line="240" w:lineRule="auto"/>
              <w:rPr>
                <w:rFonts w:ascii="Arial" w:hAnsi="Arial" w:cs="Arial"/>
                <w:color w:val="000000"/>
                <w:kern w:val="0"/>
                <w:sz w:val="14"/>
                <w:szCs w:val="14"/>
              </w:rPr>
            </w:pPr>
            <w:r w:rsidRPr="008E6C9C">
              <w:rPr>
                <w:rFonts w:ascii="Times New Roman" w:hAnsi="Times New Roman" w:cs="Times New Roman"/>
                <w:kern w:val="0"/>
                <w:lang w:val="en-US"/>
              </w:rPr>
              <w:tab/>
            </w:r>
            <w:r>
              <w:rPr>
                <w:rFonts w:ascii="Arial" w:hAnsi="Arial" w:cs="Arial"/>
                <w:color w:val="000000"/>
                <w:kern w:val="0"/>
                <w:sz w:val="14"/>
                <w:szCs w:val="14"/>
              </w:rPr>
              <w:t>[ 0-5 ]</w:t>
            </w:r>
          </w:p>
        </w:tc>
      </w:tr>
      <w:tr w:rsidR="006D2204" w14:paraId="420E905B" w14:textId="77777777">
        <w:trPr>
          <w:trHeight w:hRule="exact" w:val="893"/>
        </w:trPr>
        <w:tc>
          <w:tcPr>
            <w:tcW w:w="1506" w:type="dxa"/>
            <w:tcBorders>
              <w:top w:val="single" w:sz="6" w:space="0" w:color="C0C0C0"/>
              <w:left w:val="single" w:sz="6" w:space="0" w:color="C0C0C0"/>
              <w:bottom w:val="single" w:sz="6" w:space="0" w:color="C0C0C0"/>
              <w:right w:val="nil"/>
            </w:tcBorders>
          </w:tcPr>
          <w:p w14:paraId="40F0C755"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701BCFE2"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91-64-5</w:t>
            </w:r>
          </w:p>
          <w:p w14:paraId="7603004B"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EINECS# 202-086-7</w:t>
            </w:r>
          </w:p>
          <w:p w14:paraId="6C2F2C5D"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REACH# 01-2119943756-26-XXXX</w:t>
            </w:r>
          </w:p>
        </w:tc>
        <w:tc>
          <w:tcPr>
            <w:tcW w:w="2740" w:type="dxa"/>
            <w:tcBorders>
              <w:top w:val="single" w:sz="6" w:space="0" w:color="C0C0C0"/>
              <w:left w:val="single" w:sz="6" w:space="0" w:color="C0C0C0"/>
              <w:bottom w:val="single" w:sz="6" w:space="0" w:color="C0C0C0"/>
              <w:right w:val="nil"/>
            </w:tcBorders>
          </w:tcPr>
          <w:p w14:paraId="68C5D402"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0863440B" w14:textId="77777777" w:rsidR="0008696B" w:rsidRDefault="0008696B">
            <w:pPr>
              <w:widowControl w:val="0"/>
              <w:tabs>
                <w:tab w:val="left" w:pos="45"/>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chromen-2-one (</w:t>
            </w:r>
            <w:proofErr w:type="spellStart"/>
            <w:r>
              <w:rPr>
                <w:rFonts w:ascii="Arial" w:hAnsi="Arial" w:cs="Arial"/>
                <w:color w:val="000000"/>
                <w:kern w:val="0"/>
                <w:sz w:val="14"/>
                <w:szCs w:val="14"/>
              </w:rPr>
              <w:t>coumarin</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63362260" w14:textId="77777777" w:rsidR="0008696B" w:rsidRDefault="0008696B">
            <w:pPr>
              <w:widowControl w:val="0"/>
              <w:tabs>
                <w:tab w:val="left" w:pos="45"/>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tcPr>
          <w:p w14:paraId="2ED1A88C"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3C3BDD60"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Acute Tox. 4, Aquatic Chronic 3, Skin Sens. 1B</w:t>
            </w:r>
          </w:p>
          <w:p w14:paraId="5FA86F89"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H302, H412, H317</w:t>
            </w:r>
          </w:p>
        </w:tc>
        <w:tc>
          <w:tcPr>
            <w:tcW w:w="9" w:type="dxa"/>
            <w:tcBorders>
              <w:top w:val="nil"/>
              <w:left w:val="nil"/>
              <w:bottom w:val="nil"/>
              <w:right w:val="nil"/>
            </w:tcBorders>
          </w:tcPr>
          <w:p w14:paraId="5BCBB56E"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tcPr>
          <w:p w14:paraId="30FC34EC"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56871428"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
          <w:p w14:paraId="171D14E1"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ATE (Orale) : 290mg/kg</w:t>
            </w:r>
          </w:p>
        </w:tc>
        <w:tc>
          <w:tcPr>
            <w:tcW w:w="15" w:type="dxa"/>
            <w:tcBorders>
              <w:top w:val="nil"/>
              <w:left w:val="nil"/>
              <w:bottom w:val="nil"/>
              <w:right w:val="nil"/>
            </w:tcBorders>
          </w:tcPr>
          <w:p w14:paraId="51B6C71E"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6C019965"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1466AD2F" w14:textId="77777777" w:rsidR="0008696B" w:rsidRDefault="0008696B">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[ 0-5 ]</w:t>
            </w:r>
          </w:p>
        </w:tc>
      </w:tr>
      <w:tr w:rsidR="006D2204" w14:paraId="7912CAB9" w14:textId="77777777">
        <w:trPr>
          <w:trHeight w:hRule="exact" w:val="893"/>
        </w:trPr>
        <w:tc>
          <w:tcPr>
            <w:tcW w:w="1506" w:type="dxa"/>
            <w:tcBorders>
              <w:top w:val="single" w:sz="6" w:space="0" w:color="C0C0C0"/>
              <w:left w:val="single" w:sz="6" w:space="0" w:color="C0C0C0"/>
              <w:bottom w:val="single" w:sz="6" w:space="0" w:color="C0C0C0"/>
              <w:right w:val="nil"/>
            </w:tcBorders>
          </w:tcPr>
          <w:p w14:paraId="43C4DA4F"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71F7EE13"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6259-76-3</w:t>
            </w:r>
          </w:p>
          <w:p w14:paraId="4F7545E3"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EINECS# 228-408-6</w:t>
            </w:r>
          </w:p>
          <w:p w14:paraId="61070063"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REACH# 01-2119638275-36-0000</w:t>
            </w:r>
          </w:p>
        </w:tc>
        <w:tc>
          <w:tcPr>
            <w:tcW w:w="2740" w:type="dxa"/>
            <w:tcBorders>
              <w:top w:val="single" w:sz="6" w:space="0" w:color="C0C0C0"/>
              <w:left w:val="single" w:sz="6" w:space="0" w:color="C0C0C0"/>
              <w:bottom w:val="single" w:sz="6" w:space="0" w:color="C0C0C0"/>
              <w:right w:val="nil"/>
            </w:tcBorders>
          </w:tcPr>
          <w:p w14:paraId="64A6B785"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6ADB562F" w14:textId="77777777" w:rsidR="0008696B" w:rsidRDefault="0008696B">
            <w:pPr>
              <w:widowControl w:val="0"/>
              <w:tabs>
                <w:tab w:val="left" w:pos="45"/>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hexyl 2-hydroxybenzoate (hexyl salicylate)</w:t>
            </w:r>
          </w:p>
        </w:tc>
        <w:tc>
          <w:tcPr>
            <w:tcW w:w="19" w:type="dxa"/>
            <w:tcBorders>
              <w:top w:val="nil"/>
              <w:left w:val="nil"/>
              <w:bottom w:val="nil"/>
              <w:right w:val="nil"/>
            </w:tcBorders>
          </w:tcPr>
          <w:p w14:paraId="7B86465A" w14:textId="77777777" w:rsidR="0008696B" w:rsidRDefault="0008696B">
            <w:pPr>
              <w:widowControl w:val="0"/>
              <w:tabs>
                <w:tab w:val="left" w:pos="45"/>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tcPr>
          <w:p w14:paraId="6945DF82" w14:textId="77777777" w:rsidR="0008696B" w:rsidRPr="008E6C9C" w:rsidRDefault="0008696B">
            <w:pPr>
              <w:widowControl w:val="0"/>
              <w:autoSpaceDE w:val="0"/>
              <w:autoSpaceDN w:val="0"/>
              <w:adjustRightInd w:val="0"/>
              <w:spacing w:after="0" w:line="240" w:lineRule="auto"/>
              <w:rPr>
                <w:rFonts w:ascii="Times New Roman" w:hAnsi="Times New Roman" w:cs="Times New Roman"/>
                <w:kern w:val="0"/>
                <w:sz w:val="3"/>
                <w:szCs w:val="3"/>
                <w:lang w:val="en-US"/>
              </w:rPr>
            </w:pPr>
          </w:p>
          <w:p w14:paraId="389C5EF6" w14:textId="77777777" w:rsidR="0008696B" w:rsidRPr="008E6C9C"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lang w:val="en-US"/>
              </w:rPr>
            </w:pPr>
            <w:r w:rsidRPr="008E6C9C">
              <w:rPr>
                <w:rFonts w:ascii="Times New Roman" w:hAnsi="Times New Roman" w:cs="Times New Roman"/>
                <w:kern w:val="0"/>
                <w:lang w:val="en-US"/>
              </w:rPr>
              <w:tab/>
            </w:r>
            <w:r w:rsidRPr="008E6C9C">
              <w:rPr>
                <w:rFonts w:ascii="Arial" w:hAnsi="Arial" w:cs="Arial"/>
                <w:color w:val="000000"/>
                <w:kern w:val="0"/>
                <w:sz w:val="14"/>
                <w:szCs w:val="14"/>
                <w:lang w:val="en-US"/>
              </w:rPr>
              <w:t>Aquatic Acute 1, Aquatic Chronic 1, Skin Sens. 1B</w:t>
            </w:r>
          </w:p>
          <w:p w14:paraId="61F3C9F3"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sidRPr="008E6C9C">
              <w:rPr>
                <w:rFonts w:ascii="Arial" w:hAnsi="Arial" w:cs="Arial"/>
                <w:color w:val="000000"/>
                <w:kern w:val="0"/>
                <w:sz w:val="14"/>
                <w:szCs w:val="14"/>
                <w:lang w:val="en-US"/>
              </w:rPr>
              <w:tab/>
            </w:r>
            <w:r>
              <w:rPr>
                <w:rFonts w:ascii="Arial" w:hAnsi="Arial" w:cs="Arial"/>
                <w:color w:val="000000"/>
                <w:kern w:val="0"/>
                <w:sz w:val="14"/>
                <w:szCs w:val="14"/>
              </w:rPr>
              <w:t>H400, H410, H317</w:t>
            </w:r>
          </w:p>
        </w:tc>
        <w:tc>
          <w:tcPr>
            <w:tcW w:w="9" w:type="dxa"/>
            <w:tcBorders>
              <w:top w:val="nil"/>
              <w:left w:val="nil"/>
              <w:bottom w:val="nil"/>
              <w:right w:val="nil"/>
            </w:tcBorders>
          </w:tcPr>
          <w:p w14:paraId="60974D29"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tcPr>
          <w:p w14:paraId="27780E97" w14:textId="77777777" w:rsidR="0008696B" w:rsidRDefault="0008696B">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43D47186" w14:textId="77777777" w:rsidR="0008696B" w:rsidRDefault="0008696B">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48140423"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42EF801E" w14:textId="77777777" w:rsidR="0008696B" w:rsidRDefault="0008696B">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[ 0-5 ]</w:t>
            </w:r>
          </w:p>
        </w:tc>
      </w:tr>
    </w:tbl>
    <w:p w14:paraId="60F81484"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837E8CB"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03EA6940"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2D463E3"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908D8AD"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36D3D31"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0D13A32"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5B26F3F" w14:textId="77777777" w:rsidR="0008696B" w:rsidRDefault="0008696B">
      <w:pPr>
        <w:widowControl w:val="0"/>
        <w:autoSpaceDE w:val="0"/>
        <w:autoSpaceDN w:val="0"/>
        <w:adjustRightInd w:val="0"/>
        <w:spacing w:after="0" w:line="240" w:lineRule="auto"/>
        <w:rPr>
          <w:rFonts w:ascii="Arial" w:hAnsi="Arial" w:cs="Arial"/>
          <w:color w:val="000000"/>
          <w:kern w:val="0"/>
          <w:sz w:val="17"/>
          <w:szCs w:val="17"/>
        </w:rPr>
      </w:pPr>
    </w:p>
    <w:p w14:paraId="0962B0FC" w14:textId="77777777" w:rsidR="0008696B" w:rsidRDefault="0008696B">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2/12</w:t>
      </w:r>
    </w:p>
    <w:p w14:paraId="2A2C7902"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072B03D1"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183E2459"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3051F62"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1691BD28"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012771A" w14:textId="77777777" w:rsidR="0008696B" w:rsidRDefault="0008696B">
      <w:pPr>
        <w:widowControl w:val="0"/>
        <w:autoSpaceDE w:val="0"/>
        <w:autoSpaceDN w:val="0"/>
        <w:adjustRightInd w:val="0"/>
        <w:spacing w:after="0" w:line="240" w:lineRule="auto"/>
        <w:rPr>
          <w:rFonts w:ascii="Arial" w:hAnsi="Arial" w:cs="Arial"/>
          <w:color w:val="000000"/>
          <w:kern w:val="0"/>
          <w:sz w:val="4"/>
          <w:szCs w:val="4"/>
        </w:rPr>
      </w:pPr>
    </w:p>
    <w:p w14:paraId="0F701CE8" w14:textId="77777777" w:rsidR="0008696B" w:rsidRDefault="0008696B">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D2204" w14:paraId="4D14EE8C"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B119884" w14:textId="77777777" w:rsidR="0008696B" w:rsidRDefault="0008696B">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7104E98"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07A3FFFA" w14:textId="77777777" w:rsidR="0008696B" w:rsidRDefault="0008696B">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7%</w:t>
      </w:r>
      <w:r>
        <w:rPr>
          <w:rFonts w:ascii="Times New Roman" w:hAnsi="Times New Roman" w:cs="Times New Roman"/>
          <w:kern w:val="0"/>
        </w:rPr>
        <w:tab/>
      </w:r>
      <w:r>
        <w:rPr>
          <w:rFonts w:ascii="Arial" w:hAnsi="Arial" w:cs="Arial"/>
          <w:color w:val="000000"/>
          <w:kern w:val="0"/>
          <w:sz w:val="16"/>
          <w:szCs w:val="16"/>
        </w:rPr>
        <w:t>Révision : FDS_CLIENT-1-CLP du 10/09/2025</w:t>
      </w:r>
    </w:p>
    <w:p w14:paraId="399FDCBB" w14:textId="77777777" w:rsidR="0008696B" w:rsidRDefault="0008696B">
      <w:pPr>
        <w:widowControl w:val="0"/>
        <w:autoSpaceDE w:val="0"/>
        <w:autoSpaceDN w:val="0"/>
        <w:adjustRightInd w:val="0"/>
        <w:spacing w:after="0" w:line="240" w:lineRule="auto"/>
        <w:rPr>
          <w:rFonts w:ascii="Arial" w:hAnsi="Arial" w:cs="Arial"/>
          <w:color w:val="000000"/>
          <w:kern w:val="0"/>
          <w:sz w:val="5"/>
          <w:szCs w:val="5"/>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6D2204" w14:paraId="1A98496B" w14:textId="77777777">
        <w:trPr>
          <w:trHeight w:hRule="exact" w:val="735"/>
        </w:trPr>
        <w:tc>
          <w:tcPr>
            <w:tcW w:w="1506" w:type="dxa"/>
            <w:tcBorders>
              <w:top w:val="single" w:sz="6" w:space="0" w:color="C0C0C0"/>
              <w:left w:val="single" w:sz="6" w:space="0" w:color="C0C0C0"/>
              <w:bottom w:val="single" w:sz="6" w:space="0" w:color="C0C0C0"/>
              <w:right w:val="nil"/>
            </w:tcBorders>
          </w:tcPr>
          <w:p w14:paraId="44E3D3A4"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733B0F05"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469-61-4</w:t>
            </w:r>
          </w:p>
          <w:p w14:paraId="3BBC27DB"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EINECS# 207-418-4</w:t>
            </w:r>
          </w:p>
        </w:tc>
        <w:tc>
          <w:tcPr>
            <w:tcW w:w="2740" w:type="dxa"/>
            <w:tcBorders>
              <w:top w:val="single" w:sz="6" w:space="0" w:color="C0C0C0"/>
              <w:left w:val="single" w:sz="6" w:space="0" w:color="C0C0C0"/>
              <w:bottom w:val="single" w:sz="6" w:space="0" w:color="C0C0C0"/>
              <w:right w:val="nil"/>
            </w:tcBorders>
          </w:tcPr>
          <w:p w14:paraId="3C51CBE9"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29086AD5" w14:textId="77777777" w:rsidR="0008696B" w:rsidRDefault="0008696B">
            <w:pPr>
              <w:widowControl w:val="0"/>
              <w:tabs>
                <w:tab w:val="left" w:pos="45"/>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spellStart"/>
            <w:r>
              <w:rPr>
                <w:rFonts w:ascii="Arial" w:hAnsi="Arial" w:cs="Arial"/>
                <w:color w:val="000000"/>
                <w:kern w:val="0"/>
                <w:sz w:val="14"/>
                <w:szCs w:val="14"/>
              </w:rPr>
              <w:t>natural</w:t>
            </w:r>
            <w:proofErr w:type="spellEnd"/>
            <w:r>
              <w:rPr>
                <w:rFonts w:ascii="Arial" w:hAnsi="Arial" w:cs="Arial"/>
                <w:color w:val="000000"/>
                <w:kern w:val="0"/>
                <w:sz w:val="14"/>
                <w:szCs w:val="14"/>
              </w:rPr>
              <w:t xml:space="preserve"> alpha-</w:t>
            </w:r>
            <w:proofErr w:type="spellStart"/>
            <w:r>
              <w:rPr>
                <w:rFonts w:ascii="Arial" w:hAnsi="Arial" w:cs="Arial"/>
                <w:color w:val="000000"/>
                <w:kern w:val="0"/>
                <w:sz w:val="14"/>
                <w:szCs w:val="14"/>
              </w:rPr>
              <w:t>cedrene</w:t>
            </w:r>
            <w:proofErr w:type="spellEnd"/>
            <w:r>
              <w:rPr>
                <w:rFonts w:ascii="Arial" w:hAnsi="Arial" w:cs="Arial"/>
                <w:color w:val="000000"/>
                <w:kern w:val="0"/>
                <w:sz w:val="14"/>
                <w:szCs w:val="14"/>
              </w:rPr>
              <w:t xml:space="preserve"> (Acute 10- Chronic 10)</w:t>
            </w:r>
          </w:p>
        </w:tc>
        <w:tc>
          <w:tcPr>
            <w:tcW w:w="19" w:type="dxa"/>
            <w:tcBorders>
              <w:top w:val="nil"/>
              <w:left w:val="nil"/>
              <w:bottom w:val="nil"/>
              <w:right w:val="nil"/>
            </w:tcBorders>
          </w:tcPr>
          <w:p w14:paraId="42F74844" w14:textId="77777777" w:rsidR="0008696B" w:rsidRDefault="0008696B">
            <w:pPr>
              <w:widowControl w:val="0"/>
              <w:tabs>
                <w:tab w:val="left" w:pos="45"/>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tcPr>
          <w:p w14:paraId="239C3F35" w14:textId="77777777" w:rsidR="0008696B" w:rsidRPr="008E6C9C" w:rsidRDefault="0008696B">
            <w:pPr>
              <w:widowControl w:val="0"/>
              <w:autoSpaceDE w:val="0"/>
              <w:autoSpaceDN w:val="0"/>
              <w:adjustRightInd w:val="0"/>
              <w:spacing w:after="0" w:line="240" w:lineRule="auto"/>
              <w:rPr>
                <w:rFonts w:ascii="Times New Roman" w:hAnsi="Times New Roman" w:cs="Times New Roman"/>
                <w:kern w:val="0"/>
                <w:sz w:val="3"/>
                <w:szCs w:val="3"/>
                <w:lang w:val="en-US"/>
              </w:rPr>
            </w:pPr>
          </w:p>
          <w:p w14:paraId="3C319A50"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sidRPr="008E6C9C">
              <w:rPr>
                <w:rFonts w:ascii="Times New Roman" w:hAnsi="Times New Roman" w:cs="Times New Roman"/>
                <w:kern w:val="0"/>
                <w:lang w:val="en-US"/>
              </w:rPr>
              <w:tab/>
            </w:r>
            <w:r w:rsidRPr="008E6C9C">
              <w:rPr>
                <w:rFonts w:ascii="Arial" w:hAnsi="Arial" w:cs="Arial"/>
                <w:color w:val="000000"/>
                <w:kern w:val="0"/>
                <w:sz w:val="14"/>
                <w:szCs w:val="14"/>
                <w:lang w:val="en-US"/>
              </w:rPr>
              <w:t xml:space="preserve">Asp. Tox. 1, Eye Irrit. 2, Aquatic Acute 1, Aquatic Chronic 1, Skin Irrit. </w:t>
            </w:r>
            <w:r>
              <w:rPr>
                <w:rFonts w:ascii="Arial" w:hAnsi="Arial" w:cs="Arial"/>
                <w:color w:val="000000"/>
                <w:kern w:val="0"/>
                <w:sz w:val="14"/>
                <w:szCs w:val="14"/>
              </w:rPr>
              <w:t>2</w:t>
            </w:r>
          </w:p>
          <w:p w14:paraId="55F9C288"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H304, H319, H400, H410, H315</w:t>
            </w:r>
          </w:p>
        </w:tc>
        <w:tc>
          <w:tcPr>
            <w:tcW w:w="9" w:type="dxa"/>
            <w:tcBorders>
              <w:top w:val="nil"/>
              <w:left w:val="nil"/>
              <w:bottom w:val="nil"/>
              <w:right w:val="nil"/>
            </w:tcBorders>
          </w:tcPr>
          <w:p w14:paraId="69A8C295"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tcPr>
          <w:p w14:paraId="0A3DAC8B" w14:textId="77777777" w:rsidR="0008696B" w:rsidRDefault="0008696B">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7B10FEE0" w14:textId="77777777" w:rsidR="0008696B" w:rsidRDefault="0008696B">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560EC1EC" w14:textId="77777777" w:rsidR="0008696B" w:rsidRDefault="0008696B">
            <w:pPr>
              <w:widowControl w:val="0"/>
              <w:autoSpaceDE w:val="0"/>
              <w:autoSpaceDN w:val="0"/>
              <w:adjustRightInd w:val="0"/>
              <w:spacing w:after="0" w:line="240" w:lineRule="auto"/>
              <w:rPr>
                <w:rFonts w:ascii="Times New Roman" w:hAnsi="Times New Roman" w:cs="Times New Roman"/>
                <w:kern w:val="0"/>
                <w:sz w:val="3"/>
                <w:szCs w:val="3"/>
              </w:rPr>
            </w:pPr>
          </w:p>
          <w:p w14:paraId="0F325FF7" w14:textId="77777777" w:rsidR="0008696B" w:rsidRDefault="0008696B">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[ 0-5 ]</w:t>
            </w:r>
          </w:p>
        </w:tc>
      </w:tr>
    </w:tbl>
    <w:p w14:paraId="5F455AAC" w14:textId="77777777" w:rsidR="0008696B" w:rsidRDefault="0008696B">
      <w:pPr>
        <w:widowControl w:val="0"/>
        <w:autoSpaceDE w:val="0"/>
        <w:autoSpaceDN w:val="0"/>
        <w:adjustRightInd w:val="0"/>
        <w:spacing w:after="0" w:line="240" w:lineRule="auto"/>
        <w:rPr>
          <w:rFonts w:ascii="Arial" w:hAnsi="Arial" w:cs="Arial"/>
          <w:color w:val="000000"/>
          <w:kern w:val="0"/>
          <w:sz w:val="19"/>
          <w:szCs w:val="19"/>
        </w:rPr>
      </w:pPr>
    </w:p>
    <w:p w14:paraId="02B4594C" w14:textId="77777777" w:rsidR="0008696B" w:rsidRDefault="0008696B">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 xml:space="preserve"> Composition : Mélange de </w:t>
      </w:r>
      <w:proofErr w:type="spellStart"/>
      <w:r>
        <w:rPr>
          <w:rFonts w:ascii="Verdana" w:hAnsi="Verdana" w:cs="Verdana"/>
          <w:kern w:val="0"/>
          <w:sz w:val="16"/>
          <w:szCs w:val="16"/>
        </w:rPr>
        <w:t>matiéres</w:t>
      </w:r>
      <w:proofErr w:type="spellEnd"/>
      <w:r>
        <w:rPr>
          <w:rFonts w:ascii="Verdana" w:hAnsi="Verdana" w:cs="Verdana"/>
          <w:kern w:val="0"/>
          <w:sz w:val="16"/>
          <w:szCs w:val="16"/>
        </w:rPr>
        <w:t xml:space="preserve"> premières aromatiques.</w:t>
      </w:r>
    </w:p>
    <w:p w14:paraId="5BD25FCC"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D2204" w14:paraId="3525E915"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0B1EEE1"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4: PREMIERS SECOURS</w:t>
            </w:r>
          </w:p>
        </w:tc>
      </w:tr>
    </w:tbl>
    <w:p w14:paraId="0A6B9F14"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DC26A93"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6436A358" w14:textId="77777777">
        <w:trPr>
          <w:trHeight w:hRule="exact" w:val="334"/>
        </w:trPr>
        <w:tc>
          <w:tcPr>
            <w:tcW w:w="9640" w:type="dxa"/>
            <w:tcBorders>
              <w:top w:val="nil"/>
              <w:left w:val="nil"/>
              <w:bottom w:val="nil"/>
              <w:right w:val="nil"/>
            </w:tcBorders>
            <w:shd w:val="clear" w:color="auto" w:fill="FFFFFF"/>
            <w:vAlign w:val="center"/>
          </w:tcPr>
          <w:p w14:paraId="067F7EF8"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4.1. Description des mesures de premiers secours</w:t>
            </w:r>
          </w:p>
        </w:tc>
      </w:tr>
    </w:tbl>
    <w:p w14:paraId="1F254A1A"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749886D5"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4.1.1. Informations générales:</w:t>
      </w:r>
    </w:p>
    <w:p w14:paraId="1A798CD9"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Retirer immédiatement les vêtements contaminés. En cas d'accident ou de malaise, consulter immédiatement un médecin (si possible lui montrer les instructions d'emploi ou la fiche de données de sécurité).</w:t>
      </w:r>
    </w:p>
    <w:p w14:paraId="441D10DC"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4.1.2. Après inhalation:</w:t>
      </w:r>
    </w:p>
    <w:p w14:paraId="2A1CB252"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Transporter la victime hors de la zone contaminée et la garder au repos.</w:t>
      </w:r>
    </w:p>
    <w:p w14:paraId="29F1CAEF"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4.1.3. Après contact avec la peau:</w:t>
      </w:r>
    </w:p>
    <w:p w14:paraId="3C02EFD1"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Laver immédiatement à l'eau et au savon. En cas d'irritation de la peau, consulter un médecin.</w:t>
      </w:r>
    </w:p>
    <w:p w14:paraId="57B6F938"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4.1.4. Après contact avec les yeux:</w:t>
      </w:r>
    </w:p>
    <w:p w14:paraId="2183C072"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Après contact avec les yeux, laver à l'eau en maintenant les paupières ouvertes pour une durée suffisamment longue, puis consulter immédiatement un ophtalmologiste.</w:t>
      </w:r>
    </w:p>
    <w:p w14:paraId="567AACDB"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4.1.5. Après ingestion:</w:t>
      </w:r>
    </w:p>
    <w:p w14:paraId="3B46266D"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En cas d'ingestion accidentelle, rincer abondamment la bouche avec de l'eau (seulement si la personne est consciente) et consulter immédiatement un médecin.</w:t>
      </w:r>
    </w:p>
    <w:p w14:paraId="0D3CE769"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4.1.6. Autoprotection du secouriste:</w:t>
      </w:r>
    </w:p>
    <w:p w14:paraId="74866961" w14:textId="77777777" w:rsidR="0008696B" w:rsidRDefault="0008696B">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Secouriste: faire attention à se protéger!</w:t>
      </w:r>
    </w:p>
    <w:p w14:paraId="63859DF4"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18099341"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4262D085"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195A6AFA" w14:textId="77777777">
        <w:trPr>
          <w:trHeight w:hRule="exact" w:val="334"/>
        </w:trPr>
        <w:tc>
          <w:tcPr>
            <w:tcW w:w="9640" w:type="dxa"/>
            <w:tcBorders>
              <w:top w:val="nil"/>
              <w:left w:val="nil"/>
              <w:bottom w:val="nil"/>
              <w:right w:val="nil"/>
            </w:tcBorders>
            <w:shd w:val="clear" w:color="auto" w:fill="FFFFFF"/>
            <w:vAlign w:val="center"/>
          </w:tcPr>
          <w:p w14:paraId="63E66916"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4.2. Principaux symptômes et effets, aigus et différés</w:t>
            </w:r>
          </w:p>
        </w:tc>
      </w:tr>
    </w:tbl>
    <w:p w14:paraId="3CC6C792"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30E30235"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Tenir compte des phrases de risques et de sécurité.</w:t>
      </w:r>
    </w:p>
    <w:p w14:paraId="0FD880C0"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p>
    <w:p w14:paraId="7FD002E3"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6A0BC70F"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1C37B3C3" w14:textId="77777777">
        <w:trPr>
          <w:trHeight w:hRule="exact" w:val="334"/>
        </w:trPr>
        <w:tc>
          <w:tcPr>
            <w:tcW w:w="9640" w:type="dxa"/>
            <w:tcBorders>
              <w:top w:val="nil"/>
              <w:left w:val="nil"/>
              <w:bottom w:val="nil"/>
              <w:right w:val="nil"/>
            </w:tcBorders>
            <w:shd w:val="clear" w:color="auto" w:fill="FFFFFF"/>
            <w:vAlign w:val="center"/>
          </w:tcPr>
          <w:p w14:paraId="60E06962"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4.3. Indication des éventuels soins médicaux immédiats et traitements particuliers nécessaires</w:t>
            </w:r>
          </w:p>
        </w:tc>
      </w:tr>
    </w:tbl>
    <w:p w14:paraId="1FF80D8B"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0A2C4ED6"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Traitement spécifique: premier secours, traitement des symptômes.</w:t>
      </w:r>
    </w:p>
    <w:p w14:paraId="60D92A34"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Commentaires pour le médecin: traiter </w:t>
      </w:r>
      <w:proofErr w:type="spellStart"/>
      <w:r>
        <w:rPr>
          <w:rFonts w:ascii="Arial" w:hAnsi="Arial" w:cs="Arial"/>
          <w:kern w:val="0"/>
          <w:sz w:val="16"/>
          <w:szCs w:val="16"/>
        </w:rPr>
        <w:t>symptômatiquement</w:t>
      </w:r>
      <w:proofErr w:type="spellEnd"/>
      <w:r>
        <w:rPr>
          <w:rFonts w:ascii="Arial" w:hAnsi="Arial" w:cs="Arial"/>
          <w:kern w:val="0"/>
          <w:sz w:val="16"/>
          <w:szCs w:val="16"/>
        </w:rPr>
        <w:t>.</w:t>
      </w:r>
    </w:p>
    <w:p w14:paraId="0634EB27"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p>
    <w:p w14:paraId="372DFDFA"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D2204" w14:paraId="7C2F5136"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A752C3E"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5: MESURES DE LUTTE CONTRE L'INCENDIE</w:t>
            </w:r>
          </w:p>
        </w:tc>
      </w:tr>
    </w:tbl>
    <w:p w14:paraId="3E4B8D36"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3752F8C"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3E2A6474" w14:textId="77777777">
        <w:trPr>
          <w:trHeight w:hRule="exact" w:val="334"/>
        </w:trPr>
        <w:tc>
          <w:tcPr>
            <w:tcW w:w="9640" w:type="dxa"/>
            <w:tcBorders>
              <w:top w:val="nil"/>
              <w:left w:val="nil"/>
              <w:bottom w:val="nil"/>
              <w:right w:val="nil"/>
            </w:tcBorders>
            <w:shd w:val="clear" w:color="auto" w:fill="FFFFFF"/>
            <w:vAlign w:val="center"/>
          </w:tcPr>
          <w:p w14:paraId="71AE1361"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5.1. Moyens d’extinction</w:t>
            </w:r>
          </w:p>
        </w:tc>
      </w:tr>
    </w:tbl>
    <w:p w14:paraId="7B5C857D"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2779F3F7" w14:textId="77777777" w:rsidR="0008696B" w:rsidRDefault="0008696B">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Moyens d'extinction appropriés: dioxyde de carbone (CO2), mousse, eau pulvérisée, poudre d'extinction sèche.</w:t>
      </w:r>
    </w:p>
    <w:p w14:paraId="0C90FF69" w14:textId="77777777" w:rsidR="0008696B" w:rsidRDefault="0008696B">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Méthodes d'extinction inappropriées: jet d'eau puissant.</w:t>
      </w:r>
    </w:p>
    <w:p w14:paraId="31A306DC" w14:textId="77777777" w:rsidR="0008696B" w:rsidRDefault="0008696B">
      <w:pPr>
        <w:widowControl w:val="0"/>
        <w:tabs>
          <w:tab w:val="left" w:pos="709"/>
        </w:tabs>
        <w:autoSpaceDE w:val="0"/>
        <w:autoSpaceDN w:val="0"/>
        <w:adjustRightInd w:val="0"/>
        <w:spacing w:after="0" w:line="240" w:lineRule="auto"/>
        <w:jc w:val="both"/>
        <w:rPr>
          <w:rFonts w:ascii="Arial" w:hAnsi="Arial" w:cs="Arial"/>
          <w:color w:val="FFFFFF"/>
          <w:kern w:val="0"/>
          <w:sz w:val="18"/>
          <w:szCs w:val="18"/>
        </w:rPr>
      </w:pPr>
    </w:p>
    <w:p w14:paraId="564AE3BD"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120F9DE2"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3DB06693" w14:textId="77777777">
        <w:trPr>
          <w:trHeight w:hRule="exact" w:val="334"/>
        </w:trPr>
        <w:tc>
          <w:tcPr>
            <w:tcW w:w="9640" w:type="dxa"/>
            <w:tcBorders>
              <w:top w:val="nil"/>
              <w:left w:val="nil"/>
              <w:bottom w:val="nil"/>
              <w:right w:val="nil"/>
            </w:tcBorders>
            <w:shd w:val="clear" w:color="auto" w:fill="FFFFFF"/>
            <w:vAlign w:val="center"/>
          </w:tcPr>
          <w:p w14:paraId="7C28A0DE"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5.2. Dangers particuliers résultant de la substance ou du mélange</w:t>
            </w:r>
          </w:p>
        </w:tc>
      </w:tr>
    </w:tbl>
    <w:p w14:paraId="335BEE0B"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68C7F143"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Classe d'inflammabilité : le produit n'est pas inflammable.</w:t>
      </w:r>
    </w:p>
    <w:p w14:paraId="597F8C4D"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Refroidir à l'eau pulvérisée les récipients menacés. En cas d'incendie, des gaz nocifs peuvent se former. Ne pas les inhaler.</w:t>
      </w:r>
    </w:p>
    <w:p w14:paraId="0D365492"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Prévention : ne pas fumer. Pas de flamme nue.</w:t>
      </w:r>
    </w:p>
    <w:p w14:paraId="78571C68"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Produits de combustion dangereux: les produits de décomposition peuvent éventuellement comprendre les substances suivantes: </w:t>
      </w:r>
    </w:p>
    <w:p w14:paraId="40E9CAE6"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 dioxyde de carbone                                                                                                             </w:t>
      </w:r>
    </w:p>
    <w:p w14:paraId="6419C2FA"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monoxyde de carbone.</w:t>
      </w:r>
    </w:p>
    <w:p w14:paraId="4B59E077"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L'eau d'extinction contaminée doit être collectée à part. Ne pas jeter dans les égouts ou les eaux de surface.</w:t>
      </w:r>
    </w:p>
    <w:p w14:paraId="5205016F"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2514CEC0"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2A4C63E8"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4FA1920C"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046CBD3D" w14:textId="77777777" w:rsidR="0008696B" w:rsidRDefault="0008696B">
      <w:pPr>
        <w:widowControl w:val="0"/>
        <w:autoSpaceDE w:val="0"/>
        <w:autoSpaceDN w:val="0"/>
        <w:adjustRightInd w:val="0"/>
        <w:spacing w:after="0" w:line="240" w:lineRule="auto"/>
        <w:rPr>
          <w:rFonts w:ascii="Times New Roman" w:hAnsi="Times New Roman" w:cs="Times New Roman"/>
          <w:kern w:val="0"/>
          <w:sz w:val="2"/>
          <w:szCs w:val="2"/>
        </w:rPr>
      </w:pPr>
    </w:p>
    <w:p w14:paraId="5AA48FB2" w14:textId="77777777" w:rsidR="0008696B" w:rsidRDefault="0008696B">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3/12</w:t>
      </w:r>
    </w:p>
    <w:p w14:paraId="762984E4"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31DC07E1"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1270FB0"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291C1AF"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1CC01BE3"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10FA879E" w14:textId="77777777" w:rsidR="0008696B" w:rsidRDefault="0008696B">
      <w:pPr>
        <w:widowControl w:val="0"/>
        <w:autoSpaceDE w:val="0"/>
        <w:autoSpaceDN w:val="0"/>
        <w:adjustRightInd w:val="0"/>
        <w:spacing w:after="0" w:line="240" w:lineRule="auto"/>
        <w:rPr>
          <w:rFonts w:ascii="Arial" w:hAnsi="Arial" w:cs="Arial"/>
          <w:color w:val="000000"/>
          <w:kern w:val="0"/>
          <w:sz w:val="4"/>
          <w:szCs w:val="4"/>
        </w:rPr>
      </w:pPr>
    </w:p>
    <w:p w14:paraId="76317C0E" w14:textId="77777777" w:rsidR="0008696B" w:rsidRDefault="0008696B">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D2204" w14:paraId="06CFF849"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371261C" w14:textId="77777777" w:rsidR="0008696B" w:rsidRDefault="0008696B">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374C283"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61570C0E" w14:textId="77777777" w:rsidR="0008696B" w:rsidRDefault="0008696B">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7%</w:t>
      </w:r>
      <w:r>
        <w:rPr>
          <w:rFonts w:ascii="Times New Roman" w:hAnsi="Times New Roman" w:cs="Times New Roman"/>
          <w:kern w:val="0"/>
        </w:rPr>
        <w:tab/>
      </w:r>
      <w:r>
        <w:rPr>
          <w:rFonts w:ascii="Arial" w:hAnsi="Arial" w:cs="Arial"/>
          <w:color w:val="000000"/>
          <w:kern w:val="0"/>
          <w:sz w:val="16"/>
          <w:szCs w:val="16"/>
        </w:rPr>
        <w:t>Révision : FDS_CLIENT-1-CLP du 10/09/2025</w:t>
      </w:r>
    </w:p>
    <w:p w14:paraId="637667A6"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50734117"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p>
    <w:p w14:paraId="7094FDDF"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1EDC5125"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79C71147" w14:textId="77777777">
        <w:trPr>
          <w:trHeight w:hRule="exact" w:val="334"/>
        </w:trPr>
        <w:tc>
          <w:tcPr>
            <w:tcW w:w="9640" w:type="dxa"/>
            <w:tcBorders>
              <w:top w:val="nil"/>
              <w:left w:val="nil"/>
              <w:bottom w:val="nil"/>
              <w:right w:val="nil"/>
            </w:tcBorders>
            <w:shd w:val="clear" w:color="auto" w:fill="FFFFFF"/>
            <w:vAlign w:val="center"/>
          </w:tcPr>
          <w:p w14:paraId="0521B91C"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5.3. Conseils aux pompiers</w:t>
            </w:r>
          </w:p>
        </w:tc>
      </w:tr>
    </w:tbl>
    <w:p w14:paraId="64EED424"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394D52F4"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Équipement spécial de protection pour les pompiers: porter un appareil respiratoire autonome et des vêtements de protection contre les produits chimiques.</w:t>
      </w:r>
    </w:p>
    <w:p w14:paraId="6674275D"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11171AFE"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D2204" w14:paraId="63A88684"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E732D95"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6: MESURES A PRENDRE EN CAS DE DISPERSION ACCIDENTELLE</w:t>
            </w:r>
          </w:p>
        </w:tc>
      </w:tr>
    </w:tbl>
    <w:p w14:paraId="533D6A8A"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62D223F"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3E733B1A" w14:textId="77777777">
        <w:trPr>
          <w:trHeight w:hRule="exact" w:val="334"/>
        </w:trPr>
        <w:tc>
          <w:tcPr>
            <w:tcW w:w="9640" w:type="dxa"/>
            <w:tcBorders>
              <w:top w:val="nil"/>
              <w:left w:val="nil"/>
              <w:bottom w:val="nil"/>
              <w:right w:val="nil"/>
            </w:tcBorders>
            <w:shd w:val="clear" w:color="auto" w:fill="FFFFFF"/>
            <w:vAlign w:val="center"/>
          </w:tcPr>
          <w:p w14:paraId="3C87BD3A"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6.1. Précautions individuelles, équipement de protection et procédures d’urgence</w:t>
            </w:r>
          </w:p>
        </w:tc>
      </w:tr>
    </w:tbl>
    <w:p w14:paraId="65AF36E6"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0DDA0953"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6.1.1. Pour les non-secouristes:</w:t>
      </w:r>
    </w:p>
    <w:p w14:paraId="00A45A9F"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 équipement de protection individuel, voir rubrique 8.</w:t>
      </w:r>
    </w:p>
    <w:p w14:paraId="3C353258"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6.1.2. Pour les intervenants d'urgence:</w:t>
      </w:r>
    </w:p>
    <w:p w14:paraId="5FD936BB"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Mettre les personnes en sécurité. Isoler la zone de danger et empêcher l'accès. Aérer les espaces fermés avant d'entrer. Utiliser un équipement de protection individuel, voir section 8.</w:t>
      </w:r>
    </w:p>
    <w:p w14:paraId="2B15844B"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p>
    <w:p w14:paraId="7380FB59"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363777D3"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5EE3D873" w14:textId="77777777">
        <w:trPr>
          <w:trHeight w:hRule="exact" w:val="334"/>
        </w:trPr>
        <w:tc>
          <w:tcPr>
            <w:tcW w:w="9640" w:type="dxa"/>
            <w:tcBorders>
              <w:top w:val="nil"/>
              <w:left w:val="nil"/>
              <w:bottom w:val="nil"/>
              <w:right w:val="nil"/>
            </w:tcBorders>
            <w:shd w:val="clear" w:color="auto" w:fill="FFFFFF"/>
            <w:vAlign w:val="center"/>
          </w:tcPr>
          <w:p w14:paraId="08FCA21D"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6.2. Précautions pour la protection de l’environnement</w:t>
            </w:r>
          </w:p>
        </w:tc>
      </w:tr>
    </w:tbl>
    <w:p w14:paraId="65F38A2B"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4B087E05"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Assurez-vous que les déversements peuvent être contenus, par exemple dans des puisards palette ou des zones de rétention. Ne pas laisser pénétrer dans les eaux de surface ou les égouts.</w:t>
      </w:r>
    </w:p>
    <w:p w14:paraId="1FD75CF6" w14:textId="77777777" w:rsidR="0008696B" w:rsidRDefault="0008696B">
      <w:pPr>
        <w:widowControl w:val="0"/>
        <w:autoSpaceDE w:val="0"/>
        <w:autoSpaceDN w:val="0"/>
        <w:adjustRightInd w:val="0"/>
        <w:spacing w:after="0" w:line="240" w:lineRule="auto"/>
        <w:jc w:val="both"/>
        <w:rPr>
          <w:rFonts w:ascii="Arial" w:hAnsi="Arial" w:cs="Arial"/>
          <w:color w:val="FFFFFF"/>
          <w:kern w:val="0"/>
          <w:sz w:val="18"/>
          <w:szCs w:val="18"/>
        </w:rPr>
      </w:pPr>
    </w:p>
    <w:p w14:paraId="2416065C"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p>
    <w:p w14:paraId="7BFECBB6"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78DA1294"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7FCD7AFA" w14:textId="77777777">
        <w:trPr>
          <w:trHeight w:hRule="exact" w:val="334"/>
        </w:trPr>
        <w:tc>
          <w:tcPr>
            <w:tcW w:w="9640" w:type="dxa"/>
            <w:tcBorders>
              <w:top w:val="nil"/>
              <w:left w:val="nil"/>
              <w:bottom w:val="nil"/>
              <w:right w:val="nil"/>
            </w:tcBorders>
            <w:shd w:val="clear" w:color="auto" w:fill="FFFFFF"/>
            <w:vAlign w:val="center"/>
          </w:tcPr>
          <w:p w14:paraId="6107B592"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6.3. Méthodes et matériel de confinement et de nettoyage</w:t>
            </w:r>
          </w:p>
        </w:tc>
      </w:tr>
    </w:tbl>
    <w:p w14:paraId="08F3B9F7"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0931F700"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Enlever avec un absorbant inerte (par exemple sable, gel de silice, agglomérant pour acide, agglomérant universel, sciure).</w:t>
      </w:r>
    </w:p>
    <w:p w14:paraId="5CDD6C4D"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Eliminer comme déchet spécial conformément aux réglementations locales et nationales.</w:t>
      </w:r>
    </w:p>
    <w:p w14:paraId="3590B3BE"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6.3.1. Pour le confinement:</w:t>
      </w:r>
    </w:p>
    <w:p w14:paraId="0B4C5DD6"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Recueillir dans des récipients fermés et appropriés pour l'élimination.</w:t>
      </w:r>
    </w:p>
    <w:p w14:paraId="0BB89E1B"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6.3.2. Pour le nettoyage:</w:t>
      </w:r>
    </w:p>
    <w:p w14:paraId="44963099"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Nettoyer les objets et zones contaminés en observant soigneusement les réglementations environnementales.</w:t>
      </w:r>
    </w:p>
    <w:p w14:paraId="50D33FAA"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6.3.3. Autre information:</w:t>
      </w:r>
    </w:p>
    <w:p w14:paraId="533E2DAE"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Aucune.</w:t>
      </w:r>
    </w:p>
    <w:p w14:paraId="136B4CA6"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16682704"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34AD8C76"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00F253B4"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6C1A5ACE" w14:textId="77777777">
        <w:trPr>
          <w:trHeight w:hRule="exact" w:val="334"/>
        </w:trPr>
        <w:tc>
          <w:tcPr>
            <w:tcW w:w="9640" w:type="dxa"/>
            <w:tcBorders>
              <w:top w:val="nil"/>
              <w:left w:val="nil"/>
              <w:bottom w:val="nil"/>
              <w:right w:val="nil"/>
            </w:tcBorders>
            <w:shd w:val="clear" w:color="auto" w:fill="FFFFFF"/>
            <w:vAlign w:val="center"/>
          </w:tcPr>
          <w:p w14:paraId="6B81C2C8"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6.4. Référence à d’autres rubriques</w:t>
            </w:r>
          </w:p>
        </w:tc>
      </w:tr>
    </w:tbl>
    <w:p w14:paraId="4A1A88A5"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76F90CDC" w14:textId="77777777" w:rsidR="0008696B" w:rsidRDefault="0008696B">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Equipement de protection individuelle: voir la rubrique 8.</w:t>
      </w:r>
    </w:p>
    <w:p w14:paraId="4B6F5BD7"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0A233421"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0393947C"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D2204" w14:paraId="4660243C"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FB3F8E4"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7: MANIPULATION ET STOCKAGE</w:t>
            </w:r>
          </w:p>
        </w:tc>
      </w:tr>
    </w:tbl>
    <w:p w14:paraId="715AF0BA"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48D21518"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50AF3B50" w14:textId="77777777">
        <w:trPr>
          <w:trHeight w:hRule="exact" w:val="334"/>
        </w:trPr>
        <w:tc>
          <w:tcPr>
            <w:tcW w:w="9640" w:type="dxa"/>
            <w:tcBorders>
              <w:top w:val="nil"/>
              <w:left w:val="nil"/>
              <w:bottom w:val="nil"/>
              <w:right w:val="nil"/>
            </w:tcBorders>
            <w:shd w:val="clear" w:color="auto" w:fill="FFFFFF"/>
            <w:vAlign w:val="center"/>
          </w:tcPr>
          <w:p w14:paraId="3E800792"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7.1. Précautions à prendre pour une manipulation sans danger</w:t>
            </w:r>
          </w:p>
        </w:tc>
      </w:tr>
    </w:tbl>
    <w:p w14:paraId="6D834CA5"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612034F3"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Mesures de protection:</w:t>
      </w:r>
    </w:p>
    <w:p w14:paraId="2B9C3468"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uniquement dans des zones bien ventilées. Manipuler et ouvrir le récipient avec soin. Toujours fermer hermétiquement les récipients après l'élimination du produit. Porter des vêtements de protection individuelle (voir rubrique 8).</w:t>
      </w:r>
    </w:p>
    <w:p w14:paraId="2293435D"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Mesures destinées à empêcher la production de particules en suspension et de poussières:</w:t>
      </w:r>
    </w:p>
    <w:p w14:paraId="068C0880"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r>
        <w:rPr>
          <w:rFonts w:ascii="Arial" w:hAnsi="Arial" w:cs="Arial"/>
          <w:kern w:val="0"/>
          <w:sz w:val="16"/>
          <w:szCs w:val="16"/>
        </w:rPr>
        <w:t xml:space="preserve">Pendant le remplissage, la mesure et l'échantillonnage devrait être utilisé si possible: un revêtement de sol résistant aux </w:t>
      </w:r>
    </w:p>
    <w:p w14:paraId="452ED571"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30BF19B5"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2E49FD70"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678C6C81" w14:textId="77777777" w:rsidR="0008696B" w:rsidRDefault="0008696B">
      <w:pPr>
        <w:widowControl w:val="0"/>
        <w:autoSpaceDE w:val="0"/>
        <w:autoSpaceDN w:val="0"/>
        <w:adjustRightInd w:val="0"/>
        <w:spacing w:after="0" w:line="240" w:lineRule="auto"/>
        <w:rPr>
          <w:rFonts w:ascii="Times New Roman" w:hAnsi="Times New Roman" w:cs="Times New Roman"/>
          <w:kern w:val="0"/>
          <w:sz w:val="2"/>
          <w:szCs w:val="2"/>
        </w:rPr>
      </w:pPr>
    </w:p>
    <w:p w14:paraId="112B8142" w14:textId="77777777" w:rsidR="0008696B" w:rsidRDefault="0008696B">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4/12</w:t>
      </w:r>
    </w:p>
    <w:p w14:paraId="4D0A8623"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7C8B94B"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A793E26"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85211B7"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F7E987B"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6ACA264" w14:textId="77777777" w:rsidR="0008696B" w:rsidRDefault="0008696B">
      <w:pPr>
        <w:widowControl w:val="0"/>
        <w:autoSpaceDE w:val="0"/>
        <w:autoSpaceDN w:val="0"/>
        <w:adjustRightInd w:val="0"/>
        <w:spacing w:after="0" w:line="240" w:lineRule="auto"/>
        <w:rPr>
          <w:rFonts w:ascii="Arial" w:hAnsi="Arial" w:cs="Arial"/>
          <w:color w:val="000000"/>
          <w:kern w:val="0"/>
          <w:sz w:val="4"/>
          <w:szCs w:val="4"/>
        </w:rPr>
      </w:pPr>
    </w:p>
    <w:p w14:paraId="17DEABF9" w14:textId="77777777" w:rsidR="0008696B" w:rsidRDefault="0008696B">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D2204" w14:paraId="236A73C3"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4783A89" w14:textId="77777777" w:rsidR="0008696B" w:rsidRDefault="0008696B">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5E7B916"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65B45223" w14:textId="77777777" w:rsidR="0008696B" w:rsidRDefault="0008696B">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7%</w:t>
      </w:r>
      <w:r>
        <w:rPr>
          <w:rFonts w:ascii="Times New Roman" w:hAnsi="Times New Roman" w:cs="Times New Roman"/>
          <w:kern w:val="0"/>
        </w:rPr>
        <w:tab/>
      </w:r>
      <w:r>
        <w:rPr>
          <w:rFonts w:ascii="Arial" w:hAnsi="Arial" w:cs="Arial"/>
          <w:color w:val="000000"/>
          <w:kern w:val="0"/>
          <w:sz w:val="16"/>
          <w:szCs w:val="16"/>
        </w:rPr>
        <w:t>Révision : FDS_CLIENT-1-CLP du 10/09/2025</w:t>
      </w:r>
    </w:p>
    <w:p w14:paraId="51BFFE0D"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4D8223CB"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éclaboussures. Utiliser uniquement des lignes de remplissage semi-automatiques et majoritairement fermées.</w:t>
      </w:r>
    </w:p>
    <w:p w14:paraId="14A4123E"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Mesures de protection de l'environnement:</w:t>
      </w:r>
    </w:p>
    <w:p w14:paraId="755C92C9"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Les puits et les égouts doivent être protégés contre la pénétration du produit. Voir la rubrique 8.</w:t>
      </w:r>
    </w:p>
    <w:p w14:paraId="7B78270C"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Conseils d'ordre général en matière d'hygiène au travail:</w:t>
      </w:r>
    </w:p>
    <w:p w14:paraId="4B7EE547"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Travailler dans des zones bien ventilées ou utiliser une protection respiratoire appropriée. Éviter tout contact avec la peau, les yeux et les vêtements. Installer une douche oculaire et indiquer clairement son emplacement. Se laver les mains et le visage avant les pauses et après le travail et prendre une douche si nécessaire. Lors de l'utilisation, ne pas manger, boire, fumer, renifler. Retirer immédiatement les vêtements contaminés ou souillés. Laver les vêtements contaminés avant de les réutiliser.</w:t>
      </w:r>
    </w:p>
    <w:p w14:paraId="5E2EC09D"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7"/>
          <w:szCs w:val="17"/>
        </w:rPr>
      </w:pPr>
    </w:p>
    <w:p w14:paraId="42A02F7C"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7"/>
          <w:szCs w:val="17"/>
        </w:rPr>
      </w:pPr>
    </w:p>
    <w:p w14:paraId="164A89D5"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4496656E"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0ACD5288" w14:textId="77777777">
        <w:trPr>
          <w:trHeight w:hRule="exact" w:val="334"/>
        </w:trPr>
        <w:tc>
          <w:tcPr>
            <w:tcW w:w="9640" w:type="dxa"/>
            <w:tcBorders>
              <w:top w:val="nil"/>
              <w:left w:val="nil"/>
              <w:bottom w:val="nil"/>
              <w:right w:val="nil"/>
            </w:tcBorders>
            <w:shd w:val="clear" w:color="auto" w:fill="FFFFFF"/>
            <w:vAlign w:val="center"/>
          </w:tcPr>
          <w:p w14:paraId="58BDF783"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7.2.  Conditions d’un stockage sûr, y compris les éventuelles incompatibilités</w:t>
            </w:r>
          </w:p>
        </w:tc>
      </w:tr>
    </w:tbl>
    <w:p w14:paraId="01E3DB24"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1D5A9C3E"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Mesures techniques et conditions de stockage:</w:t>
      </w:r>
    </w:p>
    <w:p w14:paraId="3828B7CA"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 à la température ambiante.</w:t>
      </w:r>
    </w:p>
    <w:p w14:paraId="0D1F92E2"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12 mois à faible température entre 15°C et 20°C dans un récipient fermé hermétiquement et à l'abri de la lumière.</w:t>
      </w:r>
    </w:p>
    <w:p w14:paraId="0F529B0E"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6"/>
          <w:szCs w:val="16"/>
        </w:rPr>
      </w:pPr>
    </w:p>
    <w:p w14:paraId="6F132F57"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Exigences concernant les lieux et conteneurs de stockage:</w:t>
      </w:r>
    </w:p>
    <w:p w14:paraId="4E0C12D7"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Conserver/stocker uniquement dans le récipient d'origine. Prévoir des zones de rétention, par exemple un plancher sans écoulement.</w:t>
      </w:r>
    </w:p>
    <w:p w14:paraId="403BB439"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Le sol doit être étanche, sans joints et non absorbant. Assurer une ventilation adéquate de la zone de stockage.</w:t>
      </w:r>
    </w:p>
    <w:p w14:paraId="4D7DBAAF"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6"/>
          <w:szCs w:val="16"/>
        </w:rPr>
      </w:pPr>
    </w:p>
    <w:p w14:paraId="6B6FAC74"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Information supplémentaire sur les conditions de stockage:</w:t>
      </w:r>
    </w:p>
    <w:p w14:paraId="3637D906"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Protéger les récipients contre les dommages.</w:t>
      </w:r>
    </w:p>
    <w:p w14:paraId="178D90D3" w14:textId="77777777" w:rsidR="0008696B" w:rsidRDefault="0008696B">
      <w:pPr>
        <w:widowControl w:val="0"/>
        <w:autoSpaceDE w:val="0"/>
        <w:autoSpaceDN w:val="0"/>
        <w:adjustRightInd w:val="0"/>
        <w:spacing w:after="0" w:line="240" w:lineRule="auto"/>
        <w:rPr>
          <w:rFonts w:ascii="Verdana" w:hAnsi="Verdana" w:cs="Verdana"/>
          <w:color w:val="FFFFFF"/>
          <w:kern w:val="0"/>
          <w:sz w:val="17"/>
          <w:szCs w:val="17"/>
        </w:rPr>
      </w:pPr>
    </w:p>
    <w:p w14:paraId="2CF9B9BB"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035714ED"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79D0DE1D" w14:textId="77777777">
        <w:trPr>
          <w:trHeight w:hRule="exact" w:val="334"/>
        </w:trPr>
        <w:tc>
          <w:tcPr>
            <w:tcW w:w="9640" w:type="dxa"/>
            <w:tcBorders>
              <w:top w:val="nil"/>
              <w:left w:val="nil"/>
              <w:bottom w:val="nil"/>
              <w:right w:val="nil"/>
            </w:tcBorders>
            <w:shd w:val="clear" w:color="auto" w:fill="FFFFFF"/>
            <w:vAlign w:val="center"/>
          </w:tcPr>
          <w:p w14:paraId="3ECA8158"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7.3. Utilisation(s) finale(s) particulière(s)</w:t>
            </w:r>
          </w:p>
        </w:tc>
      </w:tr>
    </w:tbl>
    <w:p w14:paraId="5CE5F3DF"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7CC99D3B"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Recommandations: respecter les instructions d'utilisation.</w:t>
      </w:r>
    </w:p>
    <w:p w14:paraId="5DA1DDDD" w14:textId="77777777" w:rsidR="0008696B" w:rsidRDefault="0008696B">
      <w:pPr>
        <w:widowControl w:val="0"/>
        <w:autoSpaceDE w:val="0"/>
        <w:autoSpaceDN w:val="0"/>
        <w:adjustRightInd w:val="0"/>
        <w:spacing w:after="0" w:line="240" w:lineRule="auto"/>
        <w:jc w:val="both"/>
        <w:rPr>
          <w:rFonts w:ascii="Arial" w:hAnsi="Arial" w:cs="Arial"/>
          <w:color w:val="FFFFFF"/>
          <w:kern w:val="0"/>
          <w:sz w:val="18"/>
          <w:szCs w:val="18"/>
        </w:rPr>
      </w:pPr>
    </w:p>
    <w:p w14:paraId="25C943D3"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p>
    <w:p w14:paraId="353BB5A4"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D2204" w14:paraId="7217C886"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EB43310"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8: CONTROLES DE L'EXPOSITION/PROTECTION INDIVIDUELLE</w:t>
            </w:r>
          </w:p>
        </w:tc>
      </w:tr>
    </w:tbl>
    <w:p w14:paraId="1574A31C"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36A22856" w14:textId="77777777" w:rsidR="0008696B" w:rsidRDefault="0008696B">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Des examens de médecine préventive du travail sont à effectuer.</w:t>
      </w:r>
    </w:p>
    <w:p w14:paraId="05F249CE"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3B062027"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750C5A79"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3B9F282A" w14:textId="77777777">
        <w:trPr>
          <w:trHeight w:hRule="exact" w:val="334"/>
        </w:trPr>
        <w:tc>
          <w:tcPr>
            <w:tcW w:w="9640" w:type="dxa"/>
            <w:tcBorders>
              <w:top w:val="nil"/>
              <w:left w:val="nil"/>
              <w:bottom w:val="nil"/>
              <w:right w:val="nil"/>
            </w:tcBorders>
            <w:shd w:val="clear" w:color="auto" w:fill="FFFFFF"/>
            <w:vAlign w:val="center"/>
          </w:tcPr>
          <w:p w14:paraId="75F7B9C8"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8.1. Paramètres de contrôle</w:t>
            </w:r>
          </w:p>
        </w:tc>
      </w:tr>
    </w:tbl>
    <w:p w14:paraId="63D4AC7F"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70EA6AC9" w14:textId="77777777" w:rsidR="0008696B" w:rsidRDefault="0008696B">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Pas de données à ce jour.</w:t>
      </w:r>
    </w:p>
    <w:p w14:paraId="6C0F9B60"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2DC8A38B"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0536D41B"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2B25F88C" w14:textId="77777777">
        <w:trPr>
          <w:trHeight w:hRule="exact" w:val="334"/>
        </w:trPr>
        <w:tc>
          <w:tcPr>
            <w:tcW w:w="9640" w:type="dxa"/>
            <w:tcBorders>
              <w:top w:val="nil"/>
              <w:left w:val="nil"/>
              <w:bottom w:val="nil"/>
              <w:right w:val="nil"/>
            </w:tcBorders>
            <w:shd w:val="clear" w:color="auto" w:fill="FFFFFF"/>
            <w:vAlign w:val="center"/>
          </w:tcPr>
          <w:p w14:paraId="2373C3A9"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8.2. Contrôles de l’exposition</w:t>
            </w:r>
          </w:p>
        </w:tc>
      </w:tr>
    </w:tbl>
    <w:p w14:paraId="6ABCD7A4"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69A9A50A"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r>
        <w:rPr>
          <w:rFonts w:ascii="Times New Roman" w:hAnsi="Times New Roman" w:cs="Times New Roman"/>
          <w:kern w:val="0"/>
        </w:rPr>
        <w:tab/>
      </w:r>
      <w:r>
        <w:rPr>
          <w:rFonts w:ascii="Courier New" w:hAnsi="Courier New" w:cs="Courier New"/>
          <w:kern w:val="0"/>
          <w:sz w:val="18"/>
          <w:szCs w:val="18"/>
        </w:rPr>
        <w:t>8.2.1. Contrôles techniques appropriés:</w:t>
      </w:r>
    </w:p>
    <w:p w14:paraId="2C2D5124"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Eviter le contact avec les yeux, la peau ou les vêtements. Ne pas ingérer. Eviter le contact avec les aliments et les boissons.</w:t>
      </w:r>
    </w:p>
    <w:p w14:paraId="618EAA1E"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8.2.2. Mesures de protection individuelle:</w:t>
      </w:r>
    </w:p>
    <w:p w14:paraId="39212B26"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-Protection des mains :</w:t>
      </w:r>
      <w:r>
        <w:rPr>
          <w:rFonts w:ascii="Courier New" w:hAnsi="Courier New" w:cs="Courier New"/>
          <w:color w:val="FFFFFF"/>
          <w:kern w:val="0"/>
          <w:sz w:val="18"/>
          <w:szCs w:val="18"/>
        </w:rPr>
        <w:tab/>
      </w:r>
      <w:r>
        <w:rPr>
          <w:rFonts w:ascii="Courier New" w:hAnsi="Courier New" w:cs="Courier New"/>
          <w:kern w:val="0"/>
          <w:sz w:val="18"/>
          <w:szCs w:val="18"/>
        </w:rPr>
        <w:t>porter des gants.</w:t>
      </w:r>
    </w:p>
    <w:p w14:paraId="48811A02"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 xml:space="preserve">-Protection des yeux : </w:t>
      </w:r>
      <w:r>
        <w:rPr>
          <w:rFonts w:ascii="Courier New" w:hAnsi="Courier New" w:cs="Courier New"/>
          <w:color w:val="FFFFFF"/>
          <w:kern w:val="0"/>
          <w:sz w:val="18"/>
          <w:szCs w:val="18"/>
        </w:rPr>
        <w:tab/>
      </w:r>
      <w:r>
        <w:rPr>
          <w:rFonts w:ascii="Courier New" w:hAnsi="Courier New" w:cs="Courier New"/>
          <w:kern w:val="0"/>
          <w:sz w:val="18"/>
          <w:szCs w:val="18"/>
        </w:rPr>
        <w:t>protection non requise.</w:t>
      </w:r>
    </w:p>
    <w:p w14:paraId="1BCFAA53"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-Protection respiratoire :</w:t>
      </w:r>
      <w:r>
        <w:rPr>
          <w:rFonts w:ascii="Courier New" w:hAnsi="Courier New" w:cs="Courier New"/>
          <w:color w:val="FFFFFF"/>
          <w:kern w:val="0"/>
          <w:sz w:val="18"/>
          <w:szCs w:val="18"/>
        </w:rPr>
        <w:tab/>
      </w:r>
      <w:r>
        <w:rPr>
          <w:rFonts w:ascii="Courier New" w:hAnsi="Courier New" w:cs="Courier New"/>
          <w:kern w:val="0"/>
          <w:sz w:val="18"/>
          <w:szCs w:val="18"/>
        </w:rPr>
        <w:t>en cas de ventilation insuffisante, porter un appareil respiratoire approprié.</w:t>
      </w:r>
    </w:p>
    <w:p w14:paraId="08C605B3"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p>
    <w:p w14:paraId="2FD56BCF"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p>
    <w:p w14:paraId="2995BE7D"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Ingestion : ne pas  manger, ne pas boire et ne pas fumer pendant l'utilisation.</w:t>
      </w:r>
    </w:p>
    <w:p w14:paraId="70B99687"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Respecter les consignes indiquées au § 2.2.</w:t>
      </w:r>
    </w:p>
    <w:p w14:paraId="1AD0A012"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8.2.3. Contrôle d'exposition lié à la protection de l'environnement:</w:t>
      </w:r>
    </w:p>
    <w:p w14:paraId="5099A316"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311266F3"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2A043798"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7ED58859"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60DCBF22" w14:textId="77777777" w:rsidR="0008696B" w:rsidRDefault="0008696B">
      <w:pPr>
        <w:widowControl w:val="0"/>
        <w:autoSpaceDE w:val="0"/>
        <w:autoSpaceDN w:val="0"/>
        <w:adjustRightInd w:val="0"/>
        <w:spacing w:after="0" w:line="240" w:lineRule="auto"/>
        <w:rPr>
          <w:rFonts w:ascii="Times New Roman" w:hAnsi="Times New Roman" w:cs="Times New Roman"/>
          <w:kern w:val="0"/>
          <w:sz w:val="2"/>
          <w:szCs w:val="2"/>
        </w:rPr>
      </w:pPr>
    </w:p>
    <w:p w14:paraId="0F9D5E7C" w14:textId="77777777" w:rsidR="0008696B" w:rsidRDefault="0008696B">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5/12</w:t>
      </w:r>
    </w:p>
    <w:p w14:paraId="233E7A70"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EEBE7CA"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B2806B4"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995E475"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466A37C4"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3EA3D2E" w14:textId="77777777" w:rsidR="0008696B" w:rsidRDefault="0008696B">
      <w:pPr>
        <w:widowControl w:val="0"/>
        <w:autoSpaceDE w:val="0"/>
        <w:autoSpaceDN w:val="0"/>
        <w:adjustRightInd w:val="0"/>
        <w:spacing w:after="0" w:line="240" w:lineRule="auto"/>
        <w:rPr>
          <w:rFonts w:ascii="Arial" w:hAnsi="Arial" w:cs="Arial"/>
          <w:color w:val="000000"/>
          <w:kern w:val="0"/>
          <w:sz w:val="4"/>
          <w:szCs w:val="4"/>
        </w:rPr>
      </w:pPr>
    </w:p>
    <w:p w14:paraId="7C3A0BE3" w14:textId="77777777" w:rsidR="0008696B" w:rsidRDefault="0008696B">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D2204" w14:paraId="0DD810A1"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9E6FF2C" w14:textId="77777777" w:rsidR="0008696B" w:rsidRDefault="0008696B">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502BB91"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44E283AA" w14:textId="77777777" w:rsidR="0008696B" w:rsidRDefault="0008696B">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7%</w:t>
      </w:r>
      <w:r>
        <w:rPr>
          <w:rFonts w:ascii="Times New Roman" w:hAnsi="Times New Roman" w:cs="Times New Roman"/>
          <w:kern w:val="0"/>
        </w:rPr>
        <w:tab/>
      </w:r>
      <w:r>
        <w:rPr>
          <w:rFonts w:ascii="Arial" w:hAnsi="Arial" w:cs="Arial"/>
          <w:color w:val="000000"/>
          <w:kern w:val="0"/>
          <w:sz w:val="16"/>
          <w:szCs w:val="16"/>
        </w:rPr>
        <w:t>Révision : FDS_CLIENT-1-CLP du 10/09/2025</w:t>
      </w:r>
    </w:p>
    <w:p w14:paraId="40E1F05E"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36CF174C"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r>
        <w:rPr>
          <w:rFonts w:ascii="Times New Roman" w:hAnsi="Times New Roman" w:cs="Times New Roman"/>
          <w:kern w:val="0"/>
        </w:rPr>
        <w:tab/>
      </w:r>
      <w:r>
        <w:rPr>
          <w:rFonts w:ascii="Courier New" w:hAnsi="Courier New" w:cs="Courier New"/>
          <w:kern w:val="0"/>
          <w:sz w:val="18"/>
          <w:szCs w:val="18"/>
        </w:rPr>
        <w:t xml:space="preserve">Il importe de tester les émissions provenant des systèmes d'aération et du matériel de fabrication pour s'assurer qu'elles sont conformes aux exigences de la législation sur la protection de l'environnement. </w:t>
      </w:r>
    </w:p>
    <w:p w14:paraId="41BD8D96"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visant à prévenir l'exposition liée à la substance/au mélange: pas de mesures spécifiques.</w:t>
      </w:r>
    </w:p>
    <w:p w14:paraId="1FED7834"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d'instruction visant à prévenir l'exposition: pas de mesures spécifiques.</w:t>
      </w:r>
    </w:p>
    <w:p w14:paraId="74292C05"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organisationnelles visant à prévenir l'exposition: pas de mesures spécifiques.</w:t>
      </w:r>
    </w:p>
    <w:p w14:paraId="6A8AA071"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techniques visant à prévenir l'exposition: pas de mesures spécifiques.</w:t>
      </w:r>
    </w:p>
    <w:p w14:paraId="633A0D27" w14:textId="77777777" w:rsidR="0008696B" w:rsidRDefault="0008696B">
      <w:pPr>
        <w:widowControl w:val="0"/>
        <w:autoSpaceDE w:val="0"/>
        <w:autoSpaceDN w:val="0"/>
        <w:adjustRightInd w:val="0"/>
        <w:spacing w:after="0" w:line="240" w:lineRule="auto"/>
        <w:rPr>
          <w:rFonts w:ascii="Courier New" w:hAnsi="Courier New" w:cs="Courier New"/>
          <w:color w:val="FFFFFF"/>
          <w:kern w:val="0"/>
          <w:sz w:val="18"/>
          <w:szCs w:val="18"/>
        </w:rPr>
      </w:pPr>
    </w:p>
    <w:p w14:paraId="451785E8"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3278EEF9"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3"/>
          <w:szCs w:val="3"/>
        </w:rPr>
      </w:pPr>
    </w:p>
    <w:p w14:paraId="64748A31" w14:textId="77777777" w:rsidR="0008696B" w:rsidRDefault="0008696B">
      <w:pPr>
        <w:widowControl w:val="0"/>
        <w:tabs>
          <w:tab w:val="left" w:pos="850"/>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Times New Roman" w:hAnsi="Times New Roman" w:cs="Times New Roman"/>
          <w:noProof/>
          <w:kern w:val="0"/>
        </w:rPr>
        <w:drawing>
          <wp:inline distT="0" distB="0" distL="0" distR="0" wp14:anchorId="31AE0D5C" wp14:editId="7D435524">
            <wp:extent cx="647700" cy="6000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7700" cy="600075"/>
                    </a:xfrm>
                    <a:prstGeom prst="rect">
                      <a:avLst/>
                    </a:prstGeom>
                    <a:noFill/>
                    <a:ln>
                      <a:noFill/>
                    </a:ln>
                  </pic:spPr>
                </pic:pic>
              </a:graphicData>
            </a:graphic>
          </wp:inline>
        </w:drawing>
      </w:r>
    </w:p>
    <w:p w14:paraId="65E65B6E" w14:textId="77777777" w:rsidR="0008696B" w:rsidRDefault="0008696B">
      <w:pPr>
        <w:widowControl w:val="0"/>
        <w:autoSpaceDE w:val="0"/>
        <w:autoSpaceDN w:val="0"/>
        <w:adjustRightInd w:val="0"/>
        <w:spacing w:after="0" w:line="240" w:lineRule="auto"/>
        <w:rPr>
          <w:rFonts w:ascii="Times New Roman" w:hAnsi="Times New Roman" w:cs="Times New Roman"/>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D2204" w14:paraId="4B635145"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14E7ECD"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9: PROPRIETES PHYSIQUES ET CHIMIQUES</w:t>
            </w:r>
          </w:p>
        </w:tc>
      </w:tr>
    </w:tbl>
    <w:p w14:paraId="3C3192E4"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4DD11F7"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67E88353" w14:textId="77777777">
        <w:trPr>
          <w:trHeight w:hRule="exact" w:val="334"/>
        </w:trPr>
        <w:tc>
          <w:tcPr>
            <w:tcW w:w="9640" w:type="dxa"/>
            <w:tcBorders>
              <w:top w:val="nil"/>
              <w:left w:val="nil"/>
              <w:bottom w:val="nil"/>
              <w:right w:val="nil"/>
            </w:tcBorders>
            <w:shd w:val="clear" w:color="auto" w:fill="FFFFFF"/>
            <w:vAlign w:val="center"/>
          </w:tcPr>
          <w:p w14:paraId="4007021A"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9.1. Informations sur les propriétés physiques et chimiques essentielles</w:t>
            </w:r>
          </w:p>
        </w:tc>
      </w:tr>
    </w:tbl>
    <w:p w14:paraId="5E02E5DC"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3039198A"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Etat physique (@20°C-1 atm.) :</w:t>
      </w:r>
    </w:p>
    <w:p w14:paraId="19959D33"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Solide</w:t>
      </w:r>
    </w:p>
    <w:p w14:paraId="1BBC6DBE"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Couleur :</w:t>
      </w:r>
    </w:p>
    <w:p w14:paraId="26CADF0D"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Odeur :</w:t>
      </w:r>
    </w:p>
    <w:p w14:paraId="4FDBC512"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Caractéristique</w:t>
      </w:r>
    </w:p>
    <w:p w14:paraId="3D242B17"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Point de fusion/point de congélation (@1 atm.) :</w:t>
      </w:r>
    </w:p>
    <w:p w14:paraId="2F95EC3F"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w:t>
      </w:r>
    </w:p>
    <w:p w14:paraId="2594ED07"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Point d’ébullition (@1 atm.) :</w:t>
      </w:r>
    </w:p>
    <w:p w14:paraId="5D55EB99"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w:t>
      </w:r>
    </w:p>
    <w:p w14:paraId="443C466A"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Inflammabilité :</w:t>
      </w:r>
    </w:p>
    <w:p w14:paraId="576637AF"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Limites inférieure et supérieure d’explosion :</w:t>
      </w:r>
    </w:p>
    <w:p w14:paraId="077312FD"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déterminées</w:t>
      </w:r>
    </w:p>
    <w:p w14:paraId="64AC224A"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Point d’éclair (°C) :</w:t>
      </w:r>
    </w:p>
    <w:p w14:paraId="3AAC5B6E"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&gt;100°</w:t>
      </w:r>
    </w:p>
    <w:p w14:paraId="013C700B"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Température d'auto-inflammation :</w:t>
      </w:r>
    </w:p>
    <w:p w14:paraId="06A30AC0"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37E0166F"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Température de décomposition :</w:t>
      </w:r>
    </w:p>
    <w:p w14:paraId="2AC96584"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applicable</w:t>
      </w:r>
    </w:p>
    <w:p w14:paraId="0B485498"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pH :</w:t>
      </w:r>
    </w:p>
    <w:p w14:paraId="70E20450"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Viscosité cinématique (mm²/s) :</w:t>
      </w:r>
    </w:p>
    <w:p w14:paraId="29CC5AA3"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1FBDF682"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Solubilité (@20°C) :</w:t>
      </w:r>
    </w:p>
    <w:p w14:paraId="55A6A427"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Coefficient de partage n-octanol/eau (valeur log) :</w:t>
      </w:r>
    </w:p>
    <w:p w14:paraId="74F45E95"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applicable (mélange)</w:t>
      </w:r>
    </w:p>
    <w:p w14:paraId="5DDD61FA"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Pression de vapeur (mmHg @20°C) :</w:t>
      </w:r>
    </w:p>
    <w:p w14:paraId="1104AABC"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7B16ABE2"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Densité et/ou densité relative (@20°C-1 atm.) :</w:t>
      </w:r>
    </w:p>
    <w:p w14:paraId="2FCD0925"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Densité de vapeur relative (@20°C) :</w:t>
      </w:r>
    </w:p>
    <w:p w14:paraId="67E496A6"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47743FB6"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Caractéristiques des particules :</w:t>
      </w:r>
    </w:p>
    <w:p w14:paraId="51BD080D"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applicable (liquide)</w:t>
      </w:r>
    </w:p>
    <w:p w14:paraId="5BEAB9E1" w14:textId="77777777" w:rsidR="0008696B" w:rsidRDefault="0008696B">
      <w:pPr>
        <w:widowControl w:val="0"/>
        <w:tabs>
          <w:tab w:val="left" w:pos="56"/>
          <w:tab w:val="left" w:pos="3153"/>
        </w:tabs>
        <w:autoSpaceDE w:val="0"/>
        <w:autoSpaceDN w:val="0"/>
        <w:adjustRightInd w:val="0"/>
        <w:spacing w:after="0" w:line="240" w:lineRule="auto"/>
        <w:rPr>
          <w:rFonts w:ascii="Times New Roman" w:hAnsi="Times New Roman" w:cs="Times New Roman"/>
          <w:kern w:val="0"/>
          <w:sz w:val="20"/>
          <w:szCs w:val="20"/>
        </w:rPr>
      </w:pPr>
    </w:p>
    <w:p w14:paraId="56E9E0CD"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6562002C"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7BAD80CE"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4A336375"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307B6CD3" w14:textId="77777777" w:rsidR="0008696B" w:rsidRDefault="0008696B">
      <w:pPr>
        <w:widowControl w:val="0"/>
        <w:autoSpaceDE w:val="0"/>
        <w:autoSpaceDN w:val="0"/>
        <w:adjustRightInd w:val="0"/>
        <w:spacing w:after="0" w:line="240" w:lineRule="auto"/>
        <w:rPr>
          <w:rFonts w:ascii="Times New Roman" w:hAnsi="Times New Roman" w:cs="Times New Roman"/>
          <w:kern w:val="0"/>
          <w:sz w:val="11"/>
          <w:szCs w:val="11"/>
        </w:rPr>
      </w:pPr>
    </w:p>
    <w:p w14:paraId="0A0AB505" w14:textId="77777777" w:rsidR="0008696B" w:rsidRDefault="0008696B">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6/12</w:t>
      </w:r>
    </w:p>
    <w:p w14:paraId="57CF368A"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36C2F0A"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855637B"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ED63F25"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C416A00"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48C49B4" w14:textId="77777777" w:rsidR="0008696B" w:rsidRDefault="0008696B">
      <w:pPr>
        <w:widowControl w:val="0"/>
        <w:autoSpaceDE w:val="0"/>
        <w:autoSpaceDN w:val="0"/>
        <w:adjustRightInd w:val="0"/>
        <w:spacing w:after="0" w:line="240" w:lineRule="auto"/>
        <w:rPr>
          <w:rFonts w:ascii="Arial" w:hAnsi="Arial" w:cs="Arial"/>
          <w:color w:val="000000"/>
          <w:kern w:val="0"/>
          <w:sz w:val="4"/>
          <w:szCs w:val="4"/>
        </w:rPr>
      </w:pPr>
    </w:p>
    <w:p w14:paraId="74F47812" w14:textId="77777777" w:rsidR="0008696B" w:rsidRDefault="0008696B">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D2204" w14:paraId="1CBC2DCF"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1AF4A24" w14:textId="77777777" w:rsidR="0008696B" w:rsidRDefault="0008696B">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A3612CC"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077C0995" w14:textId="77777777" w:rsidR="0008696B" w:rsidRDefault="0008696B">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7%</w:t>
      </w:r>
      <w:r>
        <w:rPr>
          <w:rFonts w:ascii="Times New Roman" w:hAnsi="Times New Roman" w:cs="Times New Roman"/>
          <w:kern w:val="0"/>
        </w:rPr>
        <w:tab/>
      </w:r>
      <w:r>
        <w:rPr>
          <w:rFonts w:ascii="Arial" w:hAnsi="Arial" w:cs="Arial"/>
          <w:color w:val="000000"/>
          <w:kern w:val="0"/>
          <w:sz w:val="16"/>
          <w:szCs w:val="16"/>
        </w:rPr>
        <w:t>Révision : FDS_CLIENT-1-CLP du 10/09/2025</w:t>
      </w:r>
    </w:p>
    <w:p w14:paraId="3C885B24"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61D4EE4"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684599F6" w14:textId="77777777">
        <w:trPr>
          <w:trHeight w:hRule="exact" w:val="334"/>
        </w:trPr>
        <w:tc>
          <w:tcPr>
            <w:tcW w:w="9640" w:type="dxa"/>
            <w:tcBorders>
              <w:top w:val="nil"/>
              <w:left w:val="nil"/>
              <w:bottom w:val="nil"/>
              <w:right w:val="nil"/>
            </w:tcBorders>
            <w:shd w:val="clear" w:color="auto" w:fill="FFFFFF"/>
            <w:vAlign w:val="center"/>
          </w:tcPr>
          <w:p w14:paraId="3D68605D"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9.2. Autres informations</w:t>
            </w:r>
          </w:p>
        </w:tc>
      </w:tr>
    </w:tbl>
    <w:p w14:paraId="51306BD3"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49A5685A" w14:textId="77777777" w:rsidR="0008696B" w:rsidRDefault="0008696B">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Indice de réfraction (@20°C) :</w:t>
      </w: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D2204" w14:paraId="63235633"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9A11158"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10: STABILITE ET REACTIVITE</w:t>
            </w:r>
          </w:p>
        </w:tc>
      </w:tr>
    </w:tbl>
    <w:p w14:paraId="5DAEDEAF"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18A1B897"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3DC1D64E" w14:textId="77777777">
        <w:trPr>
          <w:trHeight w:hRule="exact" w:val="334"/>
        </w:trPr>
        <w:tc>
          <w:tcPr>
            <w:tcW w:w="9640" w:type="dxa"/>
            <w:tcBorders>
              <w:top w:val="nil"/>
              <w:left w:val="nil"/>
              <w:bottom w:val="nil"/>
              <w:right w:val="nil"/>
            </w:tcBorders>
            <w:shd w:val="clear" w:color="auto" w:fill="FFFFFF"/>
            <w:vAlign w:val="center"/>
          </w:tcPr>
          <w:p w14:paraId="0F334A9B"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10.1. Réactivité</w:t>
            </w:r>
          </w:p>
        </w:tc>
      </w:tr>
    </w:tbl>
    <w:p w14:paraId="50473870"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574D132D"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donnée d'essai spécifique disponible relative à la réactivité de ce produit ou de ses ingrédients.</w:t>
      </w:r>
    </w:p>
    <w:p w14:paraId="42E5942B" w14:textId="77777777" w:rsidR="0008696B" w:rsidRDefault="0008696B">
      <w:pPr>
        <w:widowControl w:val="0"/>
        <w:autoSpaceDE w:val="0"/>
        <w:autoSpaceDN w:val="0"/>
        <w:adjustRightInd w:val="0"/>
        <w:spacing w:after="0" w:line="240" w:lineRule="auto"/>
        <w:jc w:val="both"/>
        <w:rPr>
          <w:rFonts w:ascii="Arial" w:hAnsi="Arial" w:cs="Arial"/>
          <w:color w:val="FFFFFF"/>
          <w:kern w:val="0"/>
          <w:sz w:val="18"/>
          <w:szCs w:val="18"/>
        </w:rPr>
      </w:pPr>
    </w:p>
    <w:p w14:paraId="7C7201E5"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3CBFAAF3"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51CBE413" w14:textId="77777777">
        <w:trPr>
          <w:trHeight w:hRule="exact" w:val="334"/>
        </w:trPr>
        <w:tc>
          <w:tcPr>
            <w:tcW w:w="9640" w:type="dxa"/>
            <w:tcBorders>
              <w:top w:val="nil"/>
              <w:left w:val="nil"/>
              <w:bottom w:val="nil"/>
              <w:right w:val="nil"/>
            </w:tcBorders>
            <w:shd w:val="clear" w:color="auto" w:fill="FFFFFF"/>
            <w:vAlign w:val="center"/>
          </w:tcPr>
          <w:p w14:paraId="200DF064"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10.2. Stabilité chimique</w:t>
            </w:r>
          </w:p>
        </w:tc>
      </w:tr>
    </w:tbl>
    <w:p w14:paraId="15F98C24"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2181EF63"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La substance est chimiquement stable dans les conditions recommandées de stockage, d'utilisation et de température.</w:t>
      </w:r>
    </w:p>
    <w:p w14:paraId="10C9662F"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p>
    <w:p w14:paraId="1961DBEA"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5A3E5462"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15379BED" w14:textId="77777777">
        <w:trPr>
          <w:trHeight w:hRule="exact" w:val="334"/>
        </w:trPr>
        <w:tc>
          <w:tcPr>
            <w:tcW w:w="9640" w:type="dxa"/>
            <w:tcBorders>
              <w:top w:val="nil"/>
              <w:left w:val="nil"/>
              <w:bottom w:val="nil"/>
              <w:right w:val="nil"/>
            </w:tcBorders>
            <w:shd w:val="clear" w:color="auto" w:fill="FFFFFF"/>
            <w:vAlign w:val="center"/>
          </w:tcPr>
          <w:p w14:paraId="24380C2B"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10.3. Possibilité de réactions dangereuses</w:t>
            </w:r>
          </w:p>
        </w:tc>
      </w:tr>
    </w:tbl>
    <w:p w14:paraId="11657F75"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7DD7735B" w14:textId="77777777" w:rsidR="0008696B" w:rsidRDefault="0008696B">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réaction dangereuse lorsqu'il est manipulé et stocké conformément aux dispositions.</w:t>
      </w:r>
    </w:p>
    <w:p w14:paraId="4D7171AE" w14:textId="77777777" w:rsidR="0008696B" w:rsidRDefault="0008696B">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Eviter le contact avec les acides, les bases et les agents oxydants.</w:t>
      </w:r>
    </w:p>
    <w:p w14:paraId="1422F15C" w14:textId="77777777" w:rsidR="0008696B" w:rsidRDefault="0008696B">
      <w:pPr>
        <w:widowControl w:val="0"/>
        <w:autoSpaceDE w:val="0"/>
        <w:autoSpaceDN w:val="0"/>
        <w:adjustRightInd w:val="0"/>
        <w:spacing w:after="0" w:line="240" w:lineRule="auto"/>
        <w:rPr>
          <w:rFonts w:ascii="Arial" w:hAnsi="Arial" w:cs="Arial"/>
          <w:color w:val="FFFFFF"/>
          <w:kern w:val="0"/>
          <w:sz w:val="18"/>
          <w:szCs w:val="18"/>
        </w:rPr>
      </w:pPr>
    </w:p>
    <w:p w14:paraId="1B922566"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50B17EC3"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22BC1782" w14:textId="77777777">
        <w:trPr>
          <w:trHeight w:hRule="exact" w:val="334"/>
        </w:trPr>
        <w:tc>
          <w:tcPr>
            <w:tcW w:w="9640" w:type="dxa"/>
            <w:tcBorders>
              <w:top w:val="nil"/>
              <w:left w:val="nil"/>
              <w:bottom w:val="nil"/>
              <w:right w:val="nil"/>
            </w:tcBorders>
            <w:shd w:val="clear" w:color="auto" w:fill="FFFFFF"/>
            <w:vAlign w:val="center"/>
          </w:tcPr>
          <w:p w14:paraId="4458EE55"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10.4. Conditions à éviter</w:t>
            </w:r>
          </w:p>
        </w:tc>
      </w:tr>
    </w:tbl>
    <w:p w14:paraId="24DEADE5"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0DC1F19A"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Eviter les températures au-dessus ou au moins 5°C en-dessous du point d'éclair pour tout liquide inflammable.</w:t>
      </w:r>
    </w:p>
    <w:p w14:paraId="645E5864"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pas chauffer les récipients fermés.</w:t>
      </w:r>
    </w:p>
    <w:p w14:paraId="1271DE0E"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Eviter le contact avec des agents oxydants.</w:t>
      </w:r>
    </w:p>
    <w:p w14:paraId="35607DE0"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Sources directes de chaleur.</w:t>
      </w:r>
    </w:p>
    <w:p w14:paraId="51C9DC75"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p>
    <w:p w14:paraId="481B456D"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59434707"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3DF93B31" w14:textId="77777777">
        <w:trPr>
          <w:trHeight w:hRule="exact" w:val="334"/>
        </w:trPr>
        <w:tc>
          <w:tcPr>
            <w:tcW w:w="9640" w:type="dxa"/>
            <w:tcBorders>
              <w:top w:val="nil"/>
              <w:left w:val="nil"/>
              <w:bottom w:val="nil"/>
              <w:right w:val="nil"/>
            </w:tcBorders>
            <w:shd w:val="clear" w:color="auto" w:fill="FFFFFF"/>
            <w:vAlign w:val="center"/>
          </w:tcPr>
          <w:p w14:paraId="0508CEFC"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10.5. Matières incompatibles</w:t>
            </w:r>
          </w:p>
        </w:tc>
      </w:tr>
    </w:tbl>
    <w:p w14:paraId="1D608FA2"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1C73029C" w14:textId="77777777" w:rsidR="0008696B" w:rsidRDefault="0008696B">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Acides - Bases - Agents oxydants.</w:t>
      </w:r>
    </w:p>
    <w:p w14:paraId="0337DC77"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111160C7"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62BA77D4"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12080D80" w14:textId="77777777">
        <w:trPr>
          <w:trHeight w:hRule="exact" w:val="334"/>
        </w:trPr>
        <w:tc>
          <w:tcPr>
            <w:tcW w:w="9640" w:type="dxa"/>
            <w:tcBorders>
              <w:top w:val="nil"/>
              <w:left w:val="nil"/>
              <w:bottom w:val="nil"/>
              <w:right w:val="nil"/>
            </w:tcBorders>
            <w:shd w:val="clear" w:color="auto" w:fill="FFFFFF"/>
            <w:vAlign w:val="center"/>
          </w:tcPr>
          <w:p w14:paraId="2693E013"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10.6. Produits de décomposition dangereux</w:t>
            </w:r>
          </w:p>
        </w:tc>
      </w:tr>
    </w:tbl>
    <w:p w14:paraId="59FA9DBF"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7E8295B4"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Décomposition thermique / conditions à éviter : </w:t>
      </w:r>
    </w:p>
    <w:p w14:paraId="72B61B1D"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Pas de décomposition en cas d'usage conforme.</w:t>
      </w:r>
    </w:p>
    <w:p w14:paraId="4F3B2A22"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Produits de décomposition dangereux : pas de produits de décomposition dangereux connus.</w:t>
      </w:r>
    </w:p>
    <w:p w14:paraId="2BCC4B45"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se décompose pas lorsqu'il est utilisé pour les utilisations prévues.</w:t>
      </w:r>
    </w:p>
    <w:p w14:paraId="577065A4"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0DF81AAD"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D2204" w14:paraId="3B2DBF5A"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2240703"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11: INFORMATIONS TOXICOLOGIQUES</w:t>
            </w:r>
          </w:p>
        </w:tc>
      </w:tr>
    </w:tbl>
    <w:p w14:paraId="6512C18D"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1B98379C"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67BF6567" w14:textId="77777777">
        <w:trPr>
          <w:trHeight w:hRule="exact" w:val="334"/>
        </w:trPr>
        <w:tc>
          <w:tcPr>
            <w:tcW w:w="9640" w:type="dxa"/>
            <w:tcBorders>
              <w:top w:val="nil"/>
              <w:left w:val="nil"/>
              <w:bottom w:val="nil"/>
              <w:right w:val="nil"/>
            </w:tcBorders>
            <w:shd w:val="clear" w:color="auto" w:fill="FFFFFF"/>
            <w:vAlign w:val="center"/>
          </w:tcPr>
          <w:p w14:paraId="399A190A"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11.1. Informations sur les classes de danger telles que définies dans le règlement (CE) nº 1272/2008</w:t>
            </w:r>
          </w:p>
        </w:tc>
      </w:tr>
    </w:tbl>
    <w:p w14:paraId="34A21947"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49B0921B"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 toxicité aiguë</w:t>
      </w:r>
    </w:p>
    <w:p w14:paraId="15E2036E"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(oral) = 1 591,93 (Déterminée)  (mg/kg)</w:t>
      </w:r>
    </w:p>
    <w:p w14:paraId="1AAA62D6"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(dermique) = 4 444,44 (Déterminée)  (mg/kg)</w:t>
      </w:r>
    </w:p>
    <w:p w14:paraId="159E7759"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(inhal.) = Non déterminée (mg/l/4 h)</w:t>
      </w:r>
    </w:p>
    <w:p w14:paraId="7B554F5F"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12D2D8A4"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3DCDB90F"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1841581B"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1DDDCD9E" w14:textId="77777777" w:rsidR="0008696B" w:rsidRDefault="0008696B">
      <w:pPr>
        <w:widowControl w:val="0"/>
        <w:autoSpaceDE w:val="0"/>
        <w:autoSpaceDN w:val="0"/>
        <w:adjustRightInd w:val="0"/>
        <w:spacing w:after="0" w:line="240" w:lineRule="auto"/>
        <w:rPr>
          <w:rFonts w:ascii="Times New Roman" w:hAnsi="Times New Roman" w:cs="Times New Roman"/>
          <w:kern w:val="0"/>
          <w:sz w:val="2"/>
          <w:szCs w:val="2"/>
        </w:rPr>
      </w:pPr>
    </w:p>
    <w:p w14:paraId="6125D6A7" w14:textId="77777777" w:rsidR="0008696B" w:rsidRDefault="0008696B">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7/12</w:t>
      </w:r>
    </w:p>
    <w:p w14:paraId="03A89D9D"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6B33473"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3F00441"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9E021C8"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67CCC45"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CB5725E" w14:textId="77777777" w:rsidR="0008696B" w:rsidRDefault="0008696B">
      <w:pPr>
        <w:widowControl w:val="0"/>
        <w:autoSpaceDE w:val="0"/>
        <w:autoSpaceDN w:val="0"/>
        <w:adjustRightInd w:val="0"/>
        <w:spacing w:after="0" w:line="240" w:lineRule="auto"/>
        <w:rPr>
          <w:rFonts w:ascii="Arial" w:hAnsi="Arial" w:cs="Arial"/>
          <w:color w:val="000000"/>
          <w:kern w:val="0"/>
          <w:sz w:val="4"/>
          <w:szCs w:val="4"/>
        </w:rPr>
      </w:pPr>
    </w:p>
    <w:p w14:paraId="37F1714A" w14:textId="77777777" w:rsidR="0008696B" w:rsidRDefault="0008696B">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D2204" w14:paraId="7E11A183"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494085D" w14:textId="77777777" w:rsidR="0008696B" w:rsidRDefault="0008696B">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56E149B"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6B193514" w14:textId="77777777" w:rsidR="0008696B" w:rsidRDefault="0008696B">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7%</w:t>
      </w:r>
      <w:r>
        <w:rPr>
          <w:rFonts w:ascii="Times New Roman" w:hAnsi="Times New Roman" w:cs="Times New Roman"/>
          <w:kern w:val="0"/>
        </w:rPr>
        <w:tab/>
      </w:r>
      <w:r>
        <w:rPr>
          <w:rFonts w:ascii="Arial" w:hAnsi="Arial" w:cs="Arial"/>
          <w:color w:val="000000"/>
          <w:kern w:val="0"/>
          <w:sz w:val="16"/>
          <w:szCs w:val="16"/>
        </w:rPr>
        <w:t>Révision : FDS_CLIENT-1-CLP du 10/09/2025</w:t>
      </w:r>
    </w:p>
    <w:p w14:paraId="41163800"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0C6F3C08"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b) corrosion cutanée/irritation cutanée</w:t>
      </w:r>
    </w:p>
    <w:p w14:paraId="225EC531"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28BFAAD0"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 lésions oculaires graves/irritation oculaire</w:t>
      </w:r>
    </w:p>
    <w:p w14:paraId="5C08C860"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57FBEA68"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d) sensibilisation respiratoire ou cutanée</w:t>
      </w:r>
    </w:p>
    <w:p w14:paraId="765C8852"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16"/>
          <w:szCs w:val="16"/>
        </w:rPr>
        <w:t>voir section 2</w:t>
      </w:r>
    </w:p>
    <w:p w14:paraId="56E6AB3F"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 mutagénicité sur les cellules germinales</w:t>
      </w:r>
    </w:p>
    <w:p w14:paraId="6A447AA8"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60227903"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f) cancérogénicité</w:t>
      </w:r>
    </w:p>
    <w:p w14:paraId="25895D34"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21C96A0F"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g) toxicité pour la reproduction</w:t>
      </w:r>
    </w:p>
    <w:p w14:paraId="46F696F1"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7D097F0D"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h) toxicité spécifique pour certains organes cibles (STOT) – exposition unique</w:t>
      </w:r>
    </w:p>
    <w:p w14:paraId="705C1E50"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1903E85D"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i) toxicité spécifique pour certains organes cibles (STOT) – exposition répétée</w:t>
      </w:r>
    </w:p>
    <w:p w14:paraId="45F5F0A8"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071E31B4"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j) danger par aspiration</w:t>
      </w:r>
    </w:p>
    <w:p w14:paraId="2C65839C"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4D76BA82"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p>
    <w:p w14:paraId="5EDDE7F7" w14:textId="77777777" w:rsidR="0008696B" w:rsidRDefault="0008696B">
      <w:pPr>
        <w:widowControl w:val="0"/>
        <w:autoSpaceDE w:val="0"/>
        <w:autoSpaceDN w:val="0"/>
        <w:adjustRightInd w:val="0"/>
        <w:spacing w:after="0" w:line="240" w:lineRule="auto"/>
        <w:jc w:val="both"/>
        <w:rPr>
          <w:rFonts w:ascii="Arial" w:hAnsi="Arial" w:cs="Arial"/>
          <w:color w:val="FFFFFF"/>
          <w:kern w:val="0"/>
          <w:sz w:val="16"/>
          <w:szCs w:val="16"/>
        </w:rPr>
      </w:pPr>
    </w:p>
    <w:p w14:paraId="0218C74D"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0BA27CEA"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2D9FFA00" w14:textId="77777777">
        <w:trPr>
          <w:trHeight w:hRule="exact" w:val="334"/>
        </w:trPr>
        <w:tc>
          <w:tcPr>
            <w:tcW w:w="9640" w:type="dxa"/>
            <w:tcBorders>
              <w:top w:val="nil"/>
              <w:left w:val="nil"/>
              <w:bottom w:val="nil"/>
              <w:right w:val="nil"/>
            </w:tcBorders>
            <w:shd w:val="clear" w:color="auto" w:fill="FFFFFF"/>
            <w:vAlign w:val="center"/>
          </w:tcPr>
          <w:p w14:paraId="739EC95D"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11.2.  Informations sur les autres dangers</w:t>
            </w:r>
          </w:p>
        </w:tc>
      </w:tr>
    </w:tbl>
    <w:p w14:paraId="6D469B0D"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48B745BF" w14:textId="77777777" w:rsidR="0008696B" w:rsidRDefault="0008696B">
      <w:pPr>
        <w:widowControl w:val="0"/>
        <w:autoSpaceDE w:val="0"/>
        <w:autoSpaceDN w:val="0"/>
        <w:adjustRightInd w:val="0"/>
        <w:spacing w:after="0" w:line="240" w:lineRule="auto"/>
        <w:rPr>
          <w:rFonts w:ascii="Arial" w:hAnsi="Arial" w:cs="Arial"/>
          <w:color w:val="000000"/>
          <w:kern w:val="0"/>
          <w:sz w:val="6"/>
          <w:szCs w:val="6"/>
        </w:rPr>
      </w:pPr>
    </w:p>
    <w:p w14:paraId="39FB8C53" w14:textId="77777777" w:rsidR="0008696B" w:rsidRDefault="0008696B">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11.2.1. Propriétés perturbant le système endocrinien:</w:t>
      </w:r>
    </w:p>
    <w:p w14:paraId="02432120" w14:textId="77777777" w:rsidR="0008696B" w:rsidRDefault="0008696B">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pas de données à ce jour.</w:t>
      </w:r>
    </w:p>
    <w:p w14:paraId="645A7B59" w14:textId="77777777" w:rsidR="0008696B" w:rsidRDefault="0008696B">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11.2.2. Autres informations:</w:t>
      </w:r>
    </w:p>
    <w:p w14:paraId="7E3B0469" w14:textId="77777777" w:rsidR="0008696B" w:rsidRDefault="0008696B">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pas de données à ce jour.</w:t>
      </w:r>
    </w:p>
    <w:p w14:paraId="39252363" w14:textId="77777777" w:rsidR="0008696B" w:rsidRDefault="0008696B">
      <w:pPr>
        <w:widowControl w:val="0"/>
        <w:autoSpaceDE w:val="0"/>
        <w:autoSpaceDN w:val="0"/>
        <w:adjustRightInd w:val="0"/>
        <w:spacing w:after="0" w:line="240" w:lineRule="auto"/>
        <w:rPr>
          <w:rFonts w:ascii="Arial" w:hAnsi="Arial" w:cs="Arial"/>
          <w:color w:val="FFFFFF"/>
          <w:kern w:val="0"/>
          <w:sz w:val="17"/>
          <w:szCs w:val="17"/>
        </w:rPr>
      </w:pPr>
    </w:p>
    <w:p w14:paraId="60CB4E87" w14:textId="77777777" w:rsidR="0008696B" w:rsidRDefault="0008696B">
      <w:pPr>
        <w:widowControl w:val="0"/>
        <w:autoSpaceDE w:val="0"/>
        <w:autoSpaceDN w:val="0"/>
        <w:adjustRightInd w:val="0"/>
        <w:spacing w:after="0" w:line="240" w:lineRule="auto"/>
        <w:rPr>
          <w:rFonts w:ascii="Arial" w:hAnsi="Arial" w:cs="Arial"/>
          <w:color w:val="FFFFFF"/>
          <w:kern w:val="0"/>
          <w:sz w:val="17"/>
          <w:szCs w:val="17"/>
        </w:rPr>
      </w:pPr>
    </w:p>
    <w:p w14:paraId="72906868"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D2204" w14:paraId="59ABAC00"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902560B"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12: INFORMATIONS ECOLOGIQUES</w:t>
            </w:r>
          </w:p>
        </w:tc>
      </w:tr>
    </w:tbl>
    <w:p w14:paraId="29F26B32"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40725EB"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7B232A96" w14:textId="77777777">
        <w:trPr>
          <w:trHeight w:hRule="exact" w:val="334"/>
        </w:trPr>
        <w:tc>
          <w:tcPr>
            <w:tcW w:w="9640" w:type="dxa"/>
            <w:tcBorders>
              <w:top w:val="nil"/>
              <w:left w:val="nil"/>
              <w:bottom w:val="nil"/>
              <w:right w:val="nil"/>
            </w:tcBorders>
            <w:shd w:val="clear" w:color="auto" w:fill="FFFFFF"/>
            <w:vAlign w:val="center"/>
          </w:tcPr>
          <w:p w14:paraId="31469086"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12.1. Toxicité</w:t>
            </w:r>
          </w:p>
        </w:tc>
      </w:tr>
    </w:tbl>
    <w:p w14:paraId="0F25A864"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32B9CD62"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Ne pas laisser le produit, non dilué ou en grande quantité, pénétrer la nappe phréatique, les eaux superficielles ou les égouts.</w:t>
      </w:r>
    </w:p>
    <w:p w14:paraId="1D090644"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p>
    <w:p w14:paraId="7E421420"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480AFD05"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6555ABC5" w14:textId="77777777">
        <w:trPr>
          <w:trHeight w:hRule="exact" w:val="334"/>
        </w:trPr>
        <w:tc>
          <w:tcPr>
            <w:tcW w:w="9640" w:type="dxa"/>
            <w:tcBorders>
              <w:top w:val="nil"/>
              <w:left w:val="nil"/>
              <w:bottom w:val="nil"/>
              <w:right w:val="nil"/>
            </w:tcBorders>
            <w:shd w:val="clear" w:color="auto" w:fill="FFFFFF"/>
            <w:vAlign w:val="center"/>
          </w:tcPr>
          <w:p w14:paraId="68998A25"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12.2. Persistance et dégradabilité</w:t>
            </w:r>
          </w:p>
        </w:tc>
      </w:tr>
    </w:tbl>
    <w:p w14:paraId="22AB87D9"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29875D29" w14:textId="77777777" w:rsidR="0008696B" w:rsidRDefault="0008696B">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Pas de données à ce jour.</w:t>
      </w:r>
    </w:p>
    <w:p w14:paraId="490DB2C1"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2D8F6D2E"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725C5A18"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058573DE" w14:textId="77777777">
        <w:trPr>
          <w:trHeight w:hRule="exact" w:val="334"/>
        </w:trPr>
        <w:tc>
          <w:tcPr>
            <w:tcW w:w="9640" w:type="dxa"/>
            <w:tcBorders>
              <w:top w:val="nil"/>
              <w:left w:val="nil"/>
              <w:bottom w:val="nil"/>
              <w:right w:val="nil"/>
            </w:tcBorders>
            <w:shd w:val="clear" w:color="auto" w:fill="FFFFFF"/>
            <w:vAlign w:val="center"/>
          </w:tcPr>
          <w:p w14:paraId="5BF9497F"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12.3. Potentiel de bioaccumulation</w:t>
            </w:r>
          </w:p>
        </w:tc>
      </w:tr>
    </w:tbl>
    <w:p w14:paraId="6BBAC03F"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766E1E5B"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798F716E"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0EFF8A37"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7C662031"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66648626" w14:textId="77777777">
        <w:trPr>
          <w:trHeight w:hRule="exact" w:val="334"/>
        </w:trPr>
        <w:tc>
          <w:tcPr>
            <w:tcW w:w="9640" w:type="dxa"/>
            <w:tcBorders>
              <w:top w:val="nil"/>
              <w:left w:val="nil"/>
              <w:bottom w:val="nil"/>
              <w:right w:val="nil"/>
            </w:tcBorders>
            <w:shd w:val="clear" w:color="auto" w:fill="FFFFFF"/>
            <w:vAlign w:val="center"/>
          </w:tcPr>
          <w:p w14:paraId="74EDEB30"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12.4. Mobilité dans le sol</w:t>
            </w:r>
          </w:p>
        </w:tc>
      </w:tr>
    </w:tbl>
    <w:p w14:paraId="397B476E"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497028D1"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6EDABC4E"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5876E921"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64DA8D4C"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4D54D5C7" w14:textId="77777777">
        <w:trPr>
          <w:trHeight w:hRule="exact" w:val="334"/>
        </w:trPr>
        <w:tc>
          <w:tcPr>
            <w:tcW w:w="9640" w:type="dxa"/>
            <w:tcBorders>
              <w:top w:val="nil"/>
              <w:left w:val="nil"/>
              <w:bottom w:val="nil"/>
              <w:right w:val="nil"/>
            </w:tcBorders>
            <w:shd w:val="clear" w:color="auto" w:fill="FFFFFF"/>
            <w:vAlign w:val="center"/>
          </w:tcPr>
          <w:p w14:paraId="2F6B958C"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12.5. Résultats des évaluations PBT et vPvB</w:t>
            </w:r>
          </w:p>
        </w:tc>
      </w:tr>
    </w:tbl>
    <w:p w14:paraId="4A9A1CCB"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154F67FF"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25569B8"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41C587A5"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1F18993"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A37B4EE"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0624D0DA" w14:textId="77777777" w:rsidR="0008696B" w:rsidRDefault="0008696B">
      <w:pPr>
        <w:widowControl w:val="0"/>
        <w:autoSpaceDE w:val="0"/>
        <w:autoSpaceDN w:val="0"/>
        <w:adjustRightInd w:val="0"/>
        <w:spacing w:after="0" w:line="240" w:lineRule="auto"/>
        <w:rPr>
          <w:rFonts w:ascii="Arial" w:hAnsi="Arial" w:cs="Arial"/>
          <w:color w:val="000000"/>
          <w:kern w:val="0"/>
          <w:sz w:val="16"/>
          <w:szCs w:val="16"/>
        </w:rPr>
      </w:pPr>
    </w:p>
    <w:p w14:paraId="4D6CEC1F" w14:textId="77777777" w:rsidR="0008696B" w:rsidRDefault="0008696B">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8/12</w:t>
      </w:r>
    </w:p>
    <w:p w14:paraId="66AB528D"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58ADDA3"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4B659E11"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146DC294"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1CE576B"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3FC91CA" w14:textId="77777777" w:rsidR="0008696B" w:rsidRDefault="0008696B">
      <w:pPr>
        <w:widowControl w:val="0"/>
        <w:autoSpaceDE w:val="0"/>
        <w:autoSpaceDN w:val="0"/>
        <w:adjustRightInd w:val="0"/>
        <w:spacing w:after="0" w:line="240" w:lineRule="auto"/>
        <w:rPr>
          <w:rFonts w:ascii="Arial" w:hAnsi="Arial" w:cs="Arial"/>
          <w:color w:val="000000"/>
          <w:kern w:val="0"/>
          <w:sz w:val="4"/>
          <w:szCs w:val="4"/>
        </w:rPr>
      </w:pPr>
    </w:p>
    <w:p w14:paraId="3B71DE21" w14:textId="77777777" w:rsidR="0008696B" w:rsidRDefault="0008696B">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D2204" w14:paraId="753D963C"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A63799F" w14:textId="77777777" w:rsidR="0008696B" w:rsidRDefault="0008696B">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6B974F4"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23C8A9E8" w14:textId="77777777" w:rsidR="0008696B" w:rsidRDefault="0008696B">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7%</w:t>
      </w:r>
      <w:r>
        <w:rPr>
          <w:rFonts w:ascii="Times New Roman" w:hAnsi="Times New Roman" w:cs="Times New Roman"/>
          <w:kern w:val="0"/>
        </w:rPr>
        <w:tab/>
      </w:r>
      <w:r>
        <w:rPr>
          <w:rFonts w:ascii="Arial" w:hAnsi="Arial" w:cs="Arial"/>
          <w:color w:val="000000"/>
          <w:kern w:val="0"/>
          <w:sz w:val="16"/>
          <w:szCs w:val="16"/>
        </w:rPr>
        <w:t>Révision : FDS_CLIENT-1-CLP du 10/09/2025</w:t>
      </w:r>
    </w:p>
    <w:p w14:paraId="642AE705"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5CED9E6E"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22E3C638"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1738072C"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5B77D8A2"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6E450C59" w14:textId="77777777">
        <w:trPr>
          <w:trHeight w:hRule="exact" w:val="334"/>
        </w:trPr>
        <w:tc>
          <w:tcPr>
            <w:tcW w:w="9640" w:type="dxa"/>
            <w:tcBorders>
              <w:top w:val="nil"/>
              <w:left w:val="nil"/>
              <w:bottom w:val="nil"/>
              <w:right w:val="nil"/>
            </w:tcBorders>
            <w:shd w:val="clear" w:color="auto" w:fill="FFFFFF"/>
            <w:vAlign w:val="center"/>
          </w:tcPr>
          <w:p w14:paraId="1FBE9ACA"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12.6. Propriétés perturbant le système endocrinien</w:t>
            </w:r>
          </w:p>
        </w:tc>
      </w:tr>
    </w:tbl>
    <w:p w14:paraId="69F7B1C8"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E6C44CF" w14:textId="77777777" w:rsidR="0008696B" w:rsidRDefault="0008696B">
      <w:pPr>
        <w:widowControl w:val="0"/>
        <w:autoSpaceDE w:val="0"/>
        <w:autoSpaceDN w:val="0"/>
        <w:adjustRightInd w:val="0"/>
        <w:spacing w:after="0" w:line="240" w:lineRule="auto"/>
        <w:rPr>
          <w:rFonts w:ascii="Arial" w:hAnsi="Arial" w:cs="Arial"/>
          <w:color w:val="000000"/>
          <w:kern w:val="0"/>
          <w:sz w:val="6"/>
          <w:szCs w:val="6"/>
        </w:rPr>
      </w:pPr>
    </w:p>
    <w:p w14:paraId="7A989C67"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4BB50823"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7B061621"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338BF403"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40A42883" w14:textId="77777777">
        <w:trPr>
          <w:trHeight w:hRule="exact" w:val="334"/>
        </w:trPr>
        <w:tc>
          <w:tcPr>
            <w:tcW w:w="9640" w:type="dxa"/>
            <w:tcBorders>
              <w:top w:val="nil"/>
              <w:left w:val="nil"/>
              <w:bottom w:val="nil"/>
              <w:right w:val="nil"/>
            </w:tcBorders>
            <w:shd w:val="clear" w:color="auto" w:fill="FFFFFF"/>
            <w:vAlign w:val="center"/>
          </w:tcPr>
          <w:p w14:paraId="1B1CF308"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12.7. Autres effets néfastes</w:t>
            </w:r>
          </w:p>
        </w:tc>
      </w:tr>
    </w:tbl>
    <w:p w14:paraId="74B302AD"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127AA5EE"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063C5157"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53091AB8" w14:textId="77777777" w:rsidR="0008696B" w:rsidRDefault="0008696B">
      <w:pPr>
        <w:widowControl w:val="0"/>
        <w:autoSpaceDE w:val="0"/>
        <w:autoSpaceDN w:val="0"/>
        <w:adjustRightInd w:val="0"/>
        <w:spacing w:after="0" w:line="240" w:lineRule="auto"/>
        <w:rPr>
          <w:rFonts w:ascii="Verdana" w:hAnsi="Verdana" w:cs="Verdana"/>
          <w:color w:val="FFFFFF"/>
          <w:kern w:val="0"/>
          <w:sz w:val="17"/>
          <w:szCs w:val="17"/>
        </w:rPr>
      </w:pPr>
    </w:p>
    <w:p w14:paraId="1F52F3D1"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D2204" w14:paraId="256E3C72"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C604CC7"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13: CONSIDERATIONS RELATIVES A L'ELIMINATION</w:t>
            </w:r>
          </w:p>
        </w:tc>
      </w:tr>
    </w:tbl>
    <w:p w14:paraId="1111A634"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D21C2A0"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499FA2E4" w14:textId="77777777">
        <w:trPr>
          <w:trHeight w:hRule="exact" w:val="334"/>
        </w:trPr>
        <w:tc>
          <w:tcPr>
            <w:tcW w:w="9640" w:type="dxa"/>
            <w:tcBorders>
              <w:top w:val="nil"/>
              <w:left w:val="nil"/>
              <w:bottom w:val="nil"/>
              <w:right w:val="nil"/>
            </w:tcBorders>
            <w:shd w:val="clear" w:color="auto" w:fill="FFFFFF"/>
            <w:vAlign w:val="center"/>
          </w:tcPr>
          <w:p w14:paraId="433454A2"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13.1. Méthodes de traitement des déchets</w:t>
            </w:r>
          </w:p>
        </w:tc>
      </w:tr>
    </w:tbl>
    <w:p w14:paraId="0C38EF14"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7F389B78"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13.1.1 Disposition relative au produit/à l'emballage:</w:t>
      </w:r>
    </w:p>
    <w:p w14:paraId="39B13631"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Liste des codes/désignations de déchets proposés conformément au CED.</w:t>
      </w:r>
    </w:p>
    <w:p w14:paraId="5E78C958"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déchets doivent être éliminés conformément à la réglementation locale. Les codes de déchet doivent être attribués par l'utilisateur, de préférence en concertation avec les autorités d'élimination des déchets.</w:t>
      </w:r>
    </w:p>
    <w:p w14:paraId="5AD1231D"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p>
    <w:p w14:paraId="243CE9D3"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13.1.2 Traitement des déchets - information pertinente:</w:t>
      </w:r>
    </w:p>
    <w:p w14:paraId="4FE318C5"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Ils peuvent être incinérés avec les ordures ménagères en conformité avec les règlements techniques applicables après consultation des sociétés de gestion d'élimination des déchets agréées et des autorités en charge.</w:t>
      </w:r>
    </w:p>
    <w:p w14:paraId="563A2497"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p>
    <w:p w14:paraId="0F9AABB2"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13.1.3 Evacuation des eaux usées - information pertinente:</w:t>
      </w:r>
    </w:p>
    <w:p w14:paraId="3BB9824A"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 rejet dans l'environnement ou le réseau d'égouts est interdit. Elles doivent être traitées comme des déchets dangereux.</w:t>
      </w:r>
    </w:p>
    <w:p w14:paraId="56C81451"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p>
    <w:p w14:paraId="54C0538C"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13.1.4 Autres recommandations d'élimination:</w:t>
      </w:r>
    </w:p>
    <w:p w14:paraId="7151FFD1"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Manipuler les emballages contaminés de la même manière que la substance elle-même.</w:t>
      </w:r>
    </w:p>
    <w:p w14:paraId="71CFEC95"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p>
    <w:p w14:paraId="50B4137A"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D2204" w14:paraId="133F5FE5"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75C1932"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14: INFORMATIONS RELATIVES AU TRANSPORT</w:t>
            </w:r>
          </w:p>
        </w:tc>
      </w:tr>
    </w:tbl>
    <w:p w14:paraId="014E87AC"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3CB77CCB"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Le transport peut avoir lieu conformément aux réglementations nationales ou au transport terrestre (ADR/RID), transport maritime (IMDG) ou transport aérien (ICAO-TI/IATA-DGR). Les articles 14.1 à 14.5 s'appliquent à tous. La substance n'est pas transportée par voie fluviale, l'information en ce qui concerne l'ADN n'est donc pas pertinente.</w:t>
      </w:r>
    </w:p>
    <w:p w14:paraId="663B5122"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En cas de fuite accidentelle ou d'incendie durant le transport, se référer aux instructions données aux points 5, 6, 7 et 8 ci-dessus.</w:t>
      </w:r>
    </w:p>
    <w:p w14:paraId="0CA48568"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p>
    <w:p w14:paraId="1E9EAA85"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48006B96"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5FDFCAE3" w14:textId="77777777">
        <w:trPr>
          <w:trHeight w:hRule="exact" w:val="334"/>
        </w:trPr>
        <w:tc>
          <w:tcPr>
            <w:tcW w:w="9640" w:type="dxa"/>
            <w:tcBorders>
              <w:top w:val="nil"/>
              <w:left w:val="nil"/>
              <w:bottom w:val="nil"/>
              <w:right w:val="nil"/>
            </w:tcBorders>
            <w:shd w:val="clear" w:color="auto" w:fill="FFFFFF"/>
            <w:vAlign w:val="center"/>
          </w:tcPr>
          <w:p w14:paraId="532C26F8"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14.1. Numéro ONU ou numéro d’identification</w:t>
            </w:r>
          </w:p>
        </w:tc>
      </w:tr>
    </w:tbl>
    <w:p w14:paraId="27775BA8"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2903F2CE" w14:textId="77777777" w:rsidR="0008696B" w:rsidRPr="008E6C9C"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Pr>
          <w:rFonts w:ascii="Times New Roman" w:hAnsi="Times New Roman" w:cs="Times New Roman"/>
          <w:kern w:val="0"/>
        </w:rPr>
        <w:tab/>
      </w:r>
      <w:r w:rsidRPr="008E6C9C">
        <w:rPr>
          <w:rFonts w:ascii="Arial" w:hAnsi="Arial" w:cs="Arial"/>
          <w:color w:val="000000"/>
          <w:kern w:val="0"/>
          <w:sz w:val="18"/>
          <w:szCs w:val="18"/>
          <w:lang w:val="it-IT"/>
        </w:rPr>
        <w:t>ADR : NON REGLEMENTE</w:t>
      </w:r>
    </w:p>
    <w:p w14:paraId="17869A36" w14:textId="77777777" w:rsidR="0008696B" w:rsidRPr="008E6C9C"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8E6C9C">
        <w:rPr>
          <w:rFonts w:ascii="Arial" w:hAnsi="Arial" w:cs="Arial"/>
          <w:color w:val="000000"/>
          <w:kern w:val="0"/>
          <w:sz w:val="18"/>
          <w:szCs w:val="18"/>
          <w:lang w:val="it-IT"/>
        </w:rPr>
        <w:tab/>
        <w:t>IMDG:NON REGLEMENTE</w:t>
      </w:r>
    </w:p>
    <w:p w14:paraId="21D6C723" w14:textId="77777777" w:rsidR="0008696B" w:rsidRPr="008E6C9C"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8E6C9C">
        <w:rPr>
          <w:rFonts w:ascii="Arial" w:hAnsi="Arial" w:cs="Arial"/>
          <w:color w:val="000000"/>
          <w:kern w:val="0"/>
          <w:sz w:val="18"/>
          <w:szCs w:val="18"/>
          <w:lang w:val="it-IT"/>
        </w:rPr>
        <w:tab/>
        <w:t>IATA :NON REGLEMENTE</w:t>
      </w:r>
    </w:p>
    <w:p w14:paraId="47A24210" w14:textId="77777777" w:rsidR="0008696B" w:rsidRPr="008E6C9C" w:rsidRDefault="0008696B">
      <w:pPr>
        <w:widowControl w:val="0"/>
        <w:autoSpaceDE w:val="0"/>
        <w:autoSpaceDN w:val="0"/>
        <w:adjustRightInd w:val="0"/>
        <w:spacing w:after="0" w:line="240" w:lineRule="auto"/>
        <w:rPr>
          <w:rFonts w:ascii="Arial" w:hAnsi="Arial" w:cs="Arial"/>
          <w:color w:val="000000"/>
          <w:kern w:val="0"/>
          <w:sz w:val="20"/>
          <w:szCs w:val="20"/>
          <w:lang w:val="it-IT"/>
        </w:rPr>
      </w:pPr>
    </w:p>
    <w:p w14:paraId="36CD2A11" w14:textId="77777777" w:rsidR="0008696B" w:rsidRPr="008E6C9C" w:rsidRDefault="0008696B">
      <w:pPr>
        <w:widowControl w:val="0"/>
        <w:autoSpaceDE w:val="0"/>
        <w:autoSpaceDN w:val="0"/>
        <w:adjustRightInd w:val="0"/>
        <w:spacing w:after="0" w:line="240" w:lineRule="auto"/>
        <w:rPr>
          <w:rFonts w:ascii="Arial" w:hAnsi="Arial" w:cs="Arial"/>
          <w:color w:val="000000"/>
          <w:kern w:val="0"/>
          <w:sz w:val="20"/>
          <w:szCs w:val="20"/>
          <w:lang w:val="it-IT"/>
        </w:rPr>
      </w:pPr>
    </w:p>
    <w:p w14:paraId="77D3A83D" w14:textId="77777777" w:rsidR="0008696B" w:rsidRPr="008E6C9C" w:rsidRDefault="0008696B">
      <w:pPr>
        <w:widowControl w:val="0"/>
        <w:autoSpaceDE w:val="0"/>
        <w:autoSpaceDN w:val="0"/>
        <w:adjustRightInd w:val="0"/>
        <w:spacing w:after="0" w:line="240" w:lineRule="auto"/>
        <w:rPr>
          <w:rFonts w:ascii="Arial" w:hAnsi="Arial" w:cs="Arial"/>
          <w:color w:val="000000"/>
          <w:kern w:val="0"/>
          <w:sz w:val="20"/>
          <w:szCs w:val="20"/>
          <w:lang w:val="it-IT"/>
        </w:rPr>
      </w:pPr>
    </w:p>
    <w:p w14:paraId="0DEA12BE" w14:textId="77777777" w:rsidR="0008696B" w:rsidRPr="008E6C9C" w:rsidRDefault="0008696B">
      <w:pPr>
        <w:widowControl w:val="0"/>
        <w:autoSpaceDE w:val="0"/>
        <w:autoSpaceDN w:val="0"/>
        <w:adjustRightInd w:val="0"/>
        <w:spacing w:after="0" w:line="240" w:lineRule="auto"/>
        <w:rPr>
          <w:rFonts w:ascii="Arial" w:hAnsi="Arial" w:cs="Arial"/>
          <w:color w:val="000000"/>
          <w:kern w:val="0"/>
          <w:sz w:val="20"/>
          <w:szCs w:val="20"/>
          <w:lang w:val="it-IT"/>
        </w:rPr>
      </w:pPr>
    </w:p>
    <w:p w14:paraId="67DDA9C2" w14:textId="77777777" w:rsidR="0008696B" w:rsidRPr="008E6C9C" w:rsidRDefault="0008696B">
      <w:pPr>
        <w:widowControl w:val="0"/>
        <w:autoSpaceDE w:val="0"/>
        <w:autoSpaceDN w:val="0"/>
        <w:adjustRightInd w:val="0"/>
        <w:spacing w:after="0" w:line="240" w:lineRule="auto"/>
        <w:rPr>
          <w:rFonts w:ascii="Arial" w:hAnsi="Arial" w:cs="Arial"/>
          <w:color w:val="000000"/>
          <w:kern w:val="0"/>
          <w:sz w:val="20"/>
          <w:szCs w:val="20"/>
          <w:lang w:val="it-IT"/>
        </w:rPr>
      </w:pPr>
    </w:p>
    <w:p w14:paraId="3DC67428" w14:textId="77777777" w:rsidR="0008696B" w:rsidRPr="008E6C9C" w:rsidRDefault="0008696B">
      <w:pPr>
        <w:widowControl w:val="0"/>
        <w:autoSpaceDE w:val="0"/>
        <w:autoSpaceDN w:val="0"/>
        <w:adjustRightInd w:val="0"/>
        <w:spacing w:after="0" w:line="240" w:lineRule="auto"/>
        <w:rPr>
          <w:rFonts w:ascii="Arial" w:hAnsi="Arial" w:cs="Arial"/>
          <w:color w:val="000000"/>
          <w:kern w:val="0"/>
          <w:sz w:val="20"/>
          <w:szCs w:val="20"/>
          <w:lang w:val="it-IT"/>
        </w:rPr>
      </w:pPr>
    </w:p>
    <w:p w14:paraId="016305F7" w14:textId="77777777" w:rsidR="0008696B" w:rsidRPr="008E6C9C" w:rsidRDefault="0008696B">
      <w:pPr>
        <w:widowControl w:val="0"/>
        <w:autoSpaceDE w:val="0"/>
        <w:autoSpaceDN w:val="0"/>
        <w:adjustRightInd w:val="0"/>
        <w:spacing w:after="0" w:line="240" w:lineRule="auto"/>
        <w:rPr>
          <w:rFonts w:ascii="Arial" w:hAnsi="Arial" w:cs="Arial"/>
          <w:color w:val="000000"/>
          <w:kern w:val="0"/>
          <w:sz w:val="9"/>
          <w:szCs w:val="9"/>
          <w:lang w:val="it-IT"/>
        </w:rPr>
      </w:pPr>
    </w:p>
    <w:p w14:paraId="4EE889A1" w14:textId="77777777" w:rsidR="0008696B" w:rsidRDefault="0008696B">
      <w:pPr>
        <w:widowControl w:val="0"/>
        <w:tabs>
          <w:tab w:val="left" w:pos="8772"/>
        </w:tabs>
        <w:autoSpaceDE w:val="0"/>
        <w:autoSpaceDN w:val="0"/>
        <w:adjustRightInd w:val="0"/>
        <w:spacing w:after="0" w:line="240" w:lineRule="auto"/>
        <w:rPr>
          <w:rFonts w:ascii="Arial" w:hAnsi="Arial" w:cs="Arial"/>
          <w:color w:val="000000"/>
          <w:kern w:val="0"/>
          <w:sz w:val="16"/>
          <w:szCs w:val="16"/>
        </w:rPr>
      </w:pPr>
      <w:r w:rsidRPr="008E6C9C">
        <w:rPr>
          <w:rFonts w:ascii="Times New Roman" w:hAnsi="Times New Roman" w:cs="Times New Roman"/>
          <w:kern w:val="0"/>
          <w:lang w:val="it-IT"/>
        </w:rPr>
        <w:tab/>
      </w:r>
      <w:r>
        <w:rPr>
          <w:rFonts w:ascii="Arial" w:hAnsi="Arial" w:cs="Arial"/>
          <w:color w:val="000000"/>
          <w:kern w:val="0"/>
          <w:sz w:val="16"/>
          <w:szCs w:val="16"/>
        </w:rPr>
        <w:t>9/12</w:t>
      </w:r>
    </w:p>
    <w:p w14:paraId="49F4C878"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EBB86E0"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0B320CB4"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1A1E1A41"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0FE1E052"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7675FCF" w14:textId="77777777" w:rsidR="0008696B" w:rsidRDefault="0008696B">
      <w:pPr>
        <w:widowControl w:val="0"/>
        <w:autoSpaceDE w:val="0"/>
        <w:autoSpaceDN w:val="0"/>
        <w:adjustRightInd w:val="0"/>
        <w:spacing w:after="0" w:line="240" w:lineRule="auto"/>
        <w:rPr>
          <w:rFonts w:ascii="Arial" w:hAnsi="Arial" w:cs="Arial"/>
          <w:color w:val="000000"/>
          <w:kern w:val="0"/>
          <w:sz w:val="4"/>
          <w:szCs w:val="4"/>
        </w:rPr>
      </w:pPr>
    </w:p>
    <w:p w14:paraId="03D386FB" w14:textId="77777777" w:rsidR="0008696B" w:rsidRDefault="0008696B">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D2204" w14:paraId="1B3DD4D3"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4EE0B8C" w14:textId="77777777" w:rsidR="0008696B" w:rsidRDefault="0008696B">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E1A69C3"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46581FC7" w14:textId="77777777" w:rsidR="0008696B" w:rsidRDefault="0008696B">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7%</w:t>
      </w:r>
      <w:r>
        <w:rPr>
          <w:rFonts w:ascii="Times New Roman" w:hAnsi="Times New Roman" w:cs="Times New Roman"/>
          <w:kern w:val="0"/>
        </w:rPr>
        <w:tab/>
      </w:r>
      <w:r>
        <w:rPr>
          <w:rFonts w:ascii="Arial" w:hAnsi="Arial" w:cs="Arial"/>
          <w:color w:val="000000"/>
          <w:kern w:val="0"/>
          <w:sz w:val="16"/>
          <w:szCs w:val="16"/>
        </w:rPr>
        <w:t>Révision : FDS_CLIENT-1-CLP du 10/09/2025</w:t>
      </w:r>
    </w:p>
    <w:p w14:paraId="3DC7E923"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947C75F"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6714670A" w14:textId="77777777">
        <w:trPr>
          <w:trHeight w:hRule="exact" w:val="334"/>
        </w:trPr>
        <w:tc>
          <w:tcPr>
            <w:tcW w:w="9640" w:type="dxa"/>
            <w:tcBorders>
              <w:top w:val="nil"/>
              <w:left w:val="nil"/>
              <w:bottom w:val="nil"/>
              <w:right w:val="nil"/>
            </w:tcBorders>
            <w:shd w:val="clear" w:color="auto" w:fill="FFFFFF"/>
            <w:vAlign w:val="center"/>
          </w:tcPr>
          <w:p w14:paraId="11B85152"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14.2. Désignation officielle de transport de l'ONU</w:t>
            </w:r>
          </w:p>
        </w:tc>
      </w:tr>
    </w:tbl>
    <w:p w14:paraId="14C1E9F0"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6E3866F7" w14:textId="77777777" w:rsidR="0008696B" w:rsidRPr="008E6C9C"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Pr>
          <w:rFonts w:ascii="Times New Roman" w:hAnsi="Times New Roman" w:cs="Times New Roman"/>
          <w:kern w:val="0"/>
        </w:rPr>
        <w:tab/>
      </w:r>
      <w:r w:rsidRPr="008E6C9C">
        <w:rPr>
          <w:rFonts w:ascii="Arial" w:hAnsi="Arial" w:cs="Arial"/>
          <w:color w:val="000000"/>
          <w:kern w:val="0"/>
          <w:sz w:val="18"/>
          <w:szCs w:val="18"/>
          <w:lang w:val="it-IT"/>
        </w:rPr>
        <w:t>ADR : NON REGLEMENTE</w:t>
      </w:r>
    </w:p>
    <w:p w14:paraId="04D2F637" w14:textId="77777777" w:rsidR="0008696B" w:rsidRPr="008E6C9C"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8E6C9C">
        <w:rPr>
          <w:rFonts w:ascii="Arial" w:hAnsi="Arial" w:cs="Arial"/>
          <w:color w:val="000000"/>
          <w:kern w:val="0"/>
          <w:sz w:val="18"/>
          <w:szCs w:val="18"/>
          <w:lang w:val="it-IT"/>
        </w:rPr>
        <w:tab/>
        <w:t>IMDG:NON REGLEMENTE</w:t>
      </w:r>
    </w:p>
    <w:p w14:paraId="2C3C3F6C" w14:textId="77777777" w:rsidR="0008696B" w:rsidRPr="008E6C9C"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8E6C9C">
        <w:rPr>
          <w:rFonts w:ascii="Arial" w:hAnsi="Arial" w:cs="Arial"/>
          <w:color w:val="000000"/>
          <w:kern w:val="0"/>
          <w:sz w:val="18"/>
          <w:szCs w:val="18"/>
          <w:lang w:val="it-IT"/>
        </w:rPr>
        <w:tab/>
        <w:t>IATA :NON REGLEMENTE</w:t>
      </w:r>
    </w:p>
    <w:p w14:paraId="1E59E8DB" w14:textId="77777777" w:rsidR="0008696B" w:rsidRPr="008E6C9C" w:rsidRDefault="0008696B">
      <w:pPr>
        <w:widowControl w:val="0"/>
        <w:autoSpaceDE w:val="0"/>
        <w:autoSpaceDN w:val="0"/>
        <w:adjustRightInd w:val="0"/>
        <w:spacing w:after="0" w:line="240" w:lineRule="auto"/>
        <w:rPr>
          <w:rFonts w:ascii="Arial" w:hAnsi="Arial" w:cs="Arial"/>
          <w:color w:val="000000"/>
          <w:kern w:val="0"/>
          <w:sz w:val="20"/>
          <w:szCs w:val="20"/>
          <w:lang w:val="it-IT"/>
        </w:rPr>
      </w:pPr>
    </w:p>
    <w:p w14:paraId="7A46CC22" w14:textId="77777777" w:rsidR="0008696B" w:rsidRPr="008E6C9C" w:rsidRDefault="0008696B">
      <w:pPr>
        <w:widowControl w:val="0"/>
        <w:autoSpaceDE w:val="0"/>
        <w:autoSpaceDN w:val="0"/>
        <w:adjustRightInd w:val="0"/>
        <w:spacing w:after="0" w:line="240" w:lineRule="auto"/>
        <w:rPr>
          <w:rFonts w:ascii="Arial" w:hAnsi="Arial" w:cs="Arial"/>
          <w:color w:val="000000"/>
          <w:kern w:val="0"/>
          <w:sz w:val="3"/>
          <w:szCs w:val="3"/>
          <w:lang w:val="it-IT"/>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18353768" w14:textId="77777777">
        <w:trPr>
          <w:trHeight w:hRule="exact" w:val="334"/>
        </w:trPr>
        <w:tc>
          <w:tcPr>
            <w:tcW w:w="9640" w:type="dxa"/>
            <w:tcBorders>
              <w:top w:val="nil"/>
              <w:left w:val="nil"/>
              <w:bottom w:val="nil"/>
              <w:right w:val="nil"/>
            </w:tcBorders>
            <w:shd w:val="clear" w:color="auto" w:fill="FFFFFF"/>
            <w:vAlign w:val="center"/>
          </w:tcPr>
          <w:p w14:paraId="0912257F"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sidRPr="008E6C9C">
              <w:rPr>
                <w:rFonts w:ascii="Times New Roman" w:hAnsi="Times New Roman" w:cs="Times New Roman"/>
                <w:kern w:val="0"/>
                <w:lang w:val="it-IT"/>
              </w:rPr>
              <w:tab/>
            </w:r>
            <w:r>
              <w:rPr>
                <w:rFonts w:ascii="Arial" w:hAnsi="Arial" w:cs="Arial"/>
                <w:color w:val="000000"/>
                <w:kern w:val="0"/>
                <w:sz w:val="20"/>
                <w:szCs w:val="20"/>
              </w:rPr>
              <w:t>14.3. Classe(s) de danger pour le transport</w:t>
            </w:r>
          </w:p>
        </w:tc>
      </w:tr>
    </w:tbl>
    <w:p w14:paraId="4C9B4215"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7B430D65" w14:textId="77777777" w:rsidR="0008696B" w:rsidRPr="008E6C9C"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Pr>
          <w:rFonts w:ascii="Times New Roman" w:hAnsi="Times New Roman" w:cs="Times New Roman"/>
          <w:kern w:val="0"/>
        </w:rPr>
        <w:tab/>
      </w:r>
      <w:r w:rsidRPr="008E6C9C">
        <w:rPr>
          <w:rFonts w:ascii="Arial" w:hAnsi="Arial" w:cs="Arial"/>
          <w:color w:val="000000"/>
          <w:kern w:val="0"/>
          <w:sz w:val="18"/>
          <w:szCs w:val="18"/>
          <w:lang w:val="it-IT"/>
        </w:rPr>
        <w:t>ADR : NON REGLEMENTE</w:t>
      </w:r>
    </w:p>
    <w:p w14:paraId="5665DFDD" w14:textId="77777777" w:rsidR="0008696B" w:rsidRPr="008E6C9C"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8E6C9C">
        <w:rPr>
          <w:rFonts w:ascii="Arial" w:hAnsi="Arial" w:cs="Arial"/>
          <w:color w:val="000000"/>
          <w:kern w:val="0"/>
          <w:sz w:val="18"/>
          <w:szCs w:val="18"/>
          <w:lang w:val="it-IT"/>
        </w:rPr>
        <w:tab/>
        <w:t>IMDG:NON REGLEMENTE</w:t>
      </w:r>
    </w:p>
    <w:p w14:paraId="1D4A0B03" w14:textId="77777777" w:rsidR="0008696B" w:rsidRPr="008E6C9C"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8E6C9C">
        <w:rPr>
          <w:rFonts w:ascii="Arial" w:hAnsi="Arial" w:cs="Arial"/>
          <w:color w:val="000000"/>
          <w:kern w:val="0"/>
          <w:sz w:val="18"/>
          <w:szCs w:val="18"/>
          <w:lang w:val="it-IT"/>
        </w:rPr>
        <w:tab/>
        <w:t>IATA :NON REGLEMENTE</w:t>
      </w:r>
    </w:p>
    <w:p w14:paraId="3C9530E1" w14:textId="77777777" w:rsidR="0008696B" w:rsidRPr="008E6C9C" w:rsidRDefault="0008696B">
      <w:pPr>
        <w:widowControl w:val="0"/>
        <w:autoSpaceDE w:val="0"/>
        <w:autoSpaceDN w:val="0"/>
        <w:adjustRightInd w:val="0"/>
        <w:spacing w:after="0" w:line="240" w:lineRule="auto"/>
        <w:rPr>
          <w:rFonts w:ascii="Arial" w:hAnsi="Arial" w:cs="Arial"/>
          <w:color w:val="000000"/>
          <w:kern w:val="0"/>
          <w:sz w:val="20"/>
          <w:szCs w:val="20"/>
          <w:lang w:val="it-IT"/>
        </w:rPr>
      </w:pPr>
    </w:p>
    <w:p w14:paraId="428109D2" w14:textId="77777777" w:rsidR="0008696B" w:rsidRPr="008E6C9C" w:rsidRDefault="0008696B">
      <w:pPr>
        <w:widowControl w:val="0"/>
        <w:autoSpaceDE w:val="0"/>
        <w:autoSpaceDN w:val="0"/>
        <w:adjustRightInd w:val="0"/>
        <w:spacing w:after="0" w:line="240" w:lineRule="auto"/>
        <w:rPr>
          <w:rFonts w:ascii="Arial" w:hAnsi="Arial" w:cs="Arial"/>
          <w:color w:val="000000"/>
          <w:kern w:val="0"/>
          <w:sz w:val="3"/>
          <w:szCs w:val="3"/>
          <w:lang w:val="it-IT"/>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3EF68E0D" w14:textId="77777777">
        <w:trPr>
          <w:trHeight w:hRule="exact" w:val="334"/>
        </w:trPr>
        <w:tc>
          <w:tcPr>
            <w:tcW w:w="9640" w:type="dxa"/>
            <w:tcBorders>
              <w:top w:val="nil"/>
              <w:left w:val="nil"/>
              <w:bottom w:val="nil"/>
              <w:right w:val="nil"/>
            </w:tcBorders>
            <w:shd w:val="clear" w:color="auto" w:fill="FFFFFF"/>
            <w:vAlign w:val="center"/>
          </w:tcPr>
          <w:p w14:paraId="6B628E36"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sidRPr="008E6C9C">
              <w:rPr>
                <w:rFonts w:ascii="Times New Roman" w:hAnsi="Times New Roman" w:cs="Times New Roman"/>
                <w:kern w:val="0"/>
                <w:lang w:val="it-IT"/>
              </w:rPr>
              <w:tab/>
            </w:r>
            <w:r>
              <w:rPr>
                <w:rFonts w:ascii="Arial" w:hAnsi="Arial" w:cs="Arial"/>
                <w:color w:val="000000"/>
                <w:kern w:val="0"/>
                <w:sz w:val="20"/>
                <w:szCs w:val="20"/>
              </w:rPr>
              <w:t>14.4. Groupe d’emballage</w:t>
            </w:r>
          </w:p>
        </w:tc>
      </w:tr>
    </w:tbl>
    <w:p w14:paraId="13B459DF"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08E88EFD"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5CC2449E"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IMDG:NON REGLEMENTE</w:t>
      </w:r>
    </w:p>
    <w:p w14:paraId="23CF50E5"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 :NON REGLEMENTE</w:t>
      </w:r>
    </w:p>
    <w:p w14:paraId="635F1F74"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346A32B"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770C5823" w14:textId="77777777">
        <w:trPr>
          <w:trHeight w:hRule="exact" w:val="334"/>
        </w:trPr>
        <w:tc>
          <w:tcPr>
            <w:tcW w:w="9640" w:type="dxa"/>
            <w:tcBorders>
              <w:top w:val="nil"/>
              <w:left w:val="nil"/>
              <w:bottom w:val="nil"/>
              <w:right w:val="nil"/>
            </w:tcBorders>
            <w:shd w:val="clear" w:color="auto" w:fill="FFFFFF"/>
            <w:vAlign w:val="center"/>
          </w:tcPr>
          <w:p w14:paraId="57EE9664"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14.5. Dangers pour l’environnement</w:t>
            </w:r>
          </w:p>
        </w:tc>
      </w:tr>
    </w:tbl>
    <w:p w14:paraId="2F9E2071"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604F4DEA"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IMDG : NON REGLEMENTE</w:t>
      </w:r>
    </w:p>
    <w:p w14:paraId="5D6CF30E"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7B55340"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50ADD000" w14:textId="77777777">
        <w:trPr>
          <w:trHeight w:hRule="exact" w:val="334"/>
        </w:trPr>
        <w:tc>
          <w:tcPr>
            <w:tcW w:w="9640" w:type="dxa"/>
            <w:tcBorders>
              <w:top w:val="nil"/>
              <w:left w:val="nil"/>
              <w:bottom w:val="nil"/>
              <w:right w:val="nil"/>
            </w:tcBorders>
            <w:shd w:val="clear" w:color="auto" w:fill="FFFFFF"/>
            <w:vAlign w:val="center"/>
          </w:tcPr>
          <w:p w14:paraId="42479F0F"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14.6. Précautions particulières à prendre par l’utilisateur</w:t>
            </w:r>
          </w:p>
        </w:tc>
      </w:tr>
    </w:tbl>
    <w:p w14:paraId="371169C4"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32134EE8"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29C6F7CB"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11CF499"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60F09224" w14:textId="77777777">
        <w:trPr>
          <w:trHeight w:hRule="exact" w:val="334"/>
        </w:trPr>
        <w:tc>
          <w:tcPr>
            <w:tcW w:w="9640" w:type="dxa"/>
            <w:tcBorders>
              <w:top w:val="nil"/>
              <w:left w:val="nil"/>
              <w:bottom w:val="nil"/>
              <w:right w:val="nil"/>
            </w:tcBorders>
            <w:shd w:val="clear" w:color="auto" w:fill="FFFFFF"/>
            <w:vAlign w:val="center"/>
          </w:tcPr>
          <w:p w14:paraId="5EE060DB"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14.7. Transport maritime en vrac conformément aux instruments de l’OMI</w:t>
            </w:r>
          </w:p>
        </w:tc>
      </w:tr>
    </w:tbl>
    <w:p w14:paraId="08234E17"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4D77881E"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7DADD6D6" w14:textId="77777777" w:rsidR="0008696B" w:rsidRDefault="0008696B">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D2204" w14:paraId="5BB37016"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117DE2F"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15: INFORMATIONS RELATIVES A LA REGLEMENTATION</w:t>
            </w:r>
          </w:p>
        </w:tc>
      </w:tr>
    </w:tbl>
    <w:p w14:paraId="0DDFF2FB"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3794BBE" w14:textId="77777777" w:rsidR="0008696B" w:rsidRDefault="0008696B">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381FAFA3" w14:textId="77777777">
        <w:trPr>
          <w:trHeight w:hRule="exact" w:val="555"/>
        </w:trPr>
        <w:tc>
          <w:tcPr>
            <w:tcW w:w="9640" w:type="dxa"/>
            <w:tcBorders>
              <w:top w:val="nil"/>
              <w:left w:val="nil"/>
              <w:bottom w:val="nil"/>
              <w:right w:val="nil"/>
            </w:tcBorders>
            <w:shd w:val="clear" w:color="auto" w:fill="FFFFFF"/>
            <w:vAlign w:val="center"/>
          </w:tcPr>
          <w:p w14:paraId="3F5B9995"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15.1. Réglementations/législation particulières à la substance ou au mélange en matière de sécurité, de santé et d'environnement</w:t>
            </w:r>
          </w:p>
        </w:tc>
      </w:tr>
    </w:tbl>
    <w:p w14:paraId="32A1D722"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05C701CE" w14:textId="77777777" w:rsidR="0008696B" w:rsidRDefault="0008696B">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Règlements de l'UE:</w:t>
      </w:r>
    </w:p>
    <w:p w14:paraId="3E9CF621"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91/155/CEE, 93/67/CEE, 93/105/CE et 2000/21/CE de la Commission.</w:t>
      </w:r>
    </w:p>
    <w:p w14:paraId="269B35F8"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7"/>
          <w:szCs w:val="17"/>
        </w:rPr>
      </w:pPr>
    </w:p>
    <w:p w14:paraId="2B7226BD"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1272/2008 DU PARLEMENT EUROPÉEN ET DU CONSEIL du 16 décembre 2008 relatif à la classification, à l'étiquetage et à l'emballage des substances et des mélanges, modifiant et abrogeant les directives 67/548/CEE et 1999/45/CE et modifiant le règlement (CE) n° 1907/2006.</w:t>
      </w:r>
    </w:p>
    <w:p w14:paraId="5544EA9D"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7"/>
          <w:szCs w:val="17"/>
        </w:rPr>
      </w:pPr>
    </w:p>
    <w:p w14:paraId="4FE96D97"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(UE) 2020/878 DE LA COMMISSION du 18 juin 2020 modifiant l’annexe II du règlement (CE) no 1907/2006 du Parlement européen et du Conseil concernant l’enregistrement, l’évaluation et l’autorisation des substances chimiques, ainsi que les restrictions applicables à ces substances (REACH).</w:t>
      </w:r>
    </w:p>
    <w:p w14:paraId="491E0A8E"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7"/>
          <w:szCs w:val="17"/>
        </w:rPr>
      </w:pPr>
    </w:p>
    <w:p w14:paraId="2087B51E"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Autre législation de l'UE: </w:t>
      </w:r>
    </w:p>
    <w:p w14:paraId="113BF6F9"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DIRECTIVE 2008/98/CE DU PARLEMENT EUROPÉEN ET DU CONSEIL du 19 novembre 2008 relative aux déchets et abrogeant certaines directives.</w:t>
      </w:r>
    </w:p>
    <w:p w14:paraId="447E7557"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7"/>
          <w:szCs w:val="17"/>
        </w:rPr>
      </w:pPr>
    </w:p>
    <w:p w14:paraId="42685E00"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38EB0635"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2B5A01C9"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37035064"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152FD40A"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66E63096"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27E2EA19"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473B815F" w14:textId="77777777" w:rsidR="0008696B" w:rsidRDefault="0008696B">
      <w:pPr>
        <w:widowControl w:val="0"/>
        <w:autoSpaceDE w:val="0"/>
        <w:autoSpaceDN w:val="0"/>
        <w:adjustRightInd w:val="0"/>
        <w:spacing w:after="0" w:line="240" w:lineRule="auto"/>
        <w:rPr>
          <w:rFonts w:ascii="Times New Roman" w:hAnsi="Times New Roman" w:cs="Times New Roman"/>
          <w:kern w:val="0"/>
          <w:sz w:val="5"/>
          <w:szCs w:val="5"/>
        </w:rPr>
      </w:pPr>
    </w:p>
    <w:p w14:paraId="50DEED81" w14:textId="77777777" w:rsidR="0008696B" w:rsidRDefault="0008696B">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10/12</w:t>
      </w:r>
    </w:p>
    <w:p w14:paraId="134A5F75"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73CCD11"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293DC8A"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D809264"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87CF4A0"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CC15FFC" w14:textId="77777777" w:rsidR="0008696B" w:rsidRDefault="0008696B">
      <w:pPr>
        <w:widowControl w:val="0"/>
        <w:autoSpaceDE w:val="0"/>
        <w:autoSpaceDN w:val="0"/>
        <w:adjustRightInd w:val="0"/>
        <w:spacing w:after="0" w:line="240" w:lineRule="auto"/>
        <w:rPr>
          <w:rFonts w:ascii="Arial" w:hAnsi="Arial" w:cs="Arial"/>
          <w:color w:val="000000"/>
          <w:kern w:val="0"/>
          <w:sz w:val="4"/>
          <w:szCs w:val="4"/>
        </w:rPr>
      </w:pPr>
    </w:p>
    <w:p w14:paraId="018C39CA" w14:textId="77777777" w:rsidR="0008696B" w:rsidRDefault="0008696B">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D2204" w14:paraId="20DE4A8B"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B91BBCB" w14:textId="77777777" w:rsidR="0008696B" w:rsidRDefault="0008696B">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ADE75D0"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135A72B3" w14:textId="77777777" w:rsidR="0008696B" w:rsidRDefault="0008696B">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7%</w:t>
      </w:r>
      <w:r>
        <w:rPr>
          <w:rFonts w:ascii="Times New Roman" w:hAnsi="Times New Roman" w:cs="Times New Roman"/>
          <w:kern w:val="0"/>
        </w:rPr>
        <w:tab/>
      </w:r>
      <w:r>
        <w:rPr>
          <w:rFonts w:ascii="Arial" w:hAnsi="Arial" w:cs="Arial"/>
          <w:color w:val="000000"/>
          <w:kern w:val="0"/>
          <w:sz w:val="16"/>
          <w:szCs w:val="16"/>
        </w:rPr>
        <w:t>Révision : FDS_CLIENT-1-CLP du 10/09/2025</w:t>
      </w:r>
    </w:p>
    <w:p w14:paraId="0FEEF11B" w14:textId="77777777" w:rsidR="0008696B" w:rsidRDefault="0008696B">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6D2204" w14:paraId="2770EE49" w14:textId="77777777">
        <w:trPr>
          <w:trHeight w:hRule="exact" w:val="334"/>
        </w:trPr>
        <w:tc>
          <w:tcPr>
            <w:tcW w:w="9640" w:type="dxa"/>
            <w:tcBorders>
              <w:top w:val="nil"/>
              <w:left w:val="nil"/>
              <w:bottom w:val="nil"/>
              <w:right w:val="nil"/>
            </w:tcBorders>
            <w:shd w:val="clear" w:color="auto" w:fill="FFFFFF"/>
            <w:vAlign w:val="center"/>
          </w:tcPr>
          <w:p w14:paraId="5CA45580"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15.2. Évaluation de la sécurité chimique</w:t>
            </w:r>
          </w:p>
        </w:tc>
      </w:tr>
    </w:tbl>
    <w:p w14:paraId="327237BE"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62D149F7" w14:textId="77777777" w:rsidR="0008696B" w:rsidRDefault="0008696B">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Arial" w:hAnsi="Arial" w:cs="Arial"/>
          <w:kern w:val="0"/>
          <w:sz w:val="20"/>
          <w:szCs w:val="20"/>
        </w:rPr>
        <w:t>Aucune évaluation de la sécurité chimique n'a été réalisée pour cette substance/ce mélange par le fournisseur.</w:t>
      </w:r>
    </w:p>
    <w:p w14:paraId="120F6FAF" w14:textId="77777777" w:rsidR="0008696B" w:rsidRDefault="0008696B">
      <w:pPr>
        <w:widowControl w:val="0"/>
        <w:autoSpaceDE w:val="0"/>
        <w:autoSpaceDN w:val="0"/>
        <w:adjustRightInd w:val="0"/>
        <w:spacing w:after="0" w:line="240" w:lineRule="auto"/>
        <w:rPr>
          <w:rFonts w:ascii="Arial" w:hAnsi="Arial" w:cs="Arial"/>
          <w:color w:val="FFFFFF"/>
          <w:kern w:val="0"/>
          <w:sz w:val="20"/>
          <w:szCs w:val="20"/>
        </w:rPr>
      </w:pPr>
    </w:p>
    <w:p w14:paraId="753C5613" w14:textId="77777777" w:rsidR="0008696B" w:rsidRDefault="0008696B">
      <w:pPr>
        <w:widowControl w:val="0"/>
        <w:autoSpaceDE w:val="0"/>
        <w:autoSpaceDN w:val="0"/>
        <w:adjustRightInd w:val="0"/>
        <w:spacing w:after="0" w:line="240" w:lineRule="auto"/>
        <w:rPr>
          <w:rFonts w:ascii="Verdana" w:hAnsi="Verdana" w:cs="Verdana"/>
          <w:color w:val="FFFFFF"/>
          <w:kern w:val="0"/>
          <w:sz w:val="17"/>
          <w:szCs w:val="17"/>
        </w:rPr>
      </w:pPr>
    </w:p>
    <w:p w14:paraId="26BF1E60"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6D2204" w14:paraId="62BFBF77"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CFD0BF0" w14:textId="77777777" w:rsidR="0008696B" w:rsidRDefault="0008696B">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16: AUTRES INFORMATIONS</w:t>
            </w:r>
          </w:p>
        </w:tc>
      </w:tr>
    </w:tbl>
    <w:p w14:paraId="71212ACB"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2073A389" w14:textId="77777777" w:rsidR="0008696B" w:rsidRDefault="0008696B">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Texte intégral des phrases H citées en point 3</w:t>
      </w:r>
    </w:p>
    <w:p w14:paraId="0F5586EE" w14:textId="77777777" w:rsidR="0008696B" w:rsidRDefault="0008696B">
      <w:pPr>
        <w:widowControl w:val="0"/>
        <w:autoSpaceDE w:val="0"/>
        <w:autoSpaceDN w:val="0"/>
        <w:adjustRightInd w:val="0"/>
        <w:spacing w:after="0" w:line="240" w:lineRule="auto"/>
        <w:rPr>
          <w:rFonts w:ascii="Arial" w:hAnsi="Arial" w:cs="Arial"/>
          <w:b/>
          <w:bCs/>
          <w:color w:val="000000"/>
          <w:kern w:val="0"/>
          <w:sz w:val="8"/>
          <w:szCs w:val="8"/>
        </w:rPr>
      </w:pPr>
    </w:p>
    <w:p w14:paraId="5F2608DD" w14:textId="77777777" w:rsidR="0008696B" w:rsidRDefault="0008696B">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H302</w:t>
      </w:r>
      <w:r>
        <w:rPr>
          <w:rFonts w:ascii="Arial" w:hAnsi="Arial" w:cs="Arial"/>
          <w:b/>
          <w:bCs/>
          <w:color w:val="000000"/>
          <w:kern w:val="0"/>
          <w:sz w:val="18"/>
          <w:szCs w:val="18"/>
        </w:rPr>
        <w:tab/>
        <w:t>Nocif en cas d'ingestion.</w:t>
      </w:r>
    </w:p>
    <w:p w14:paraId="512EED29" w14:textId="77777777" w:rsidR="0008696B" w:rsidRDefault="0008696B">
      <w:pPr>
        <w:widowControl w:val="0"/>
        <w:autoSpaceDE w:val="0"/>
        <w:autoSpaceDN w:val="0"/>
        <w:adjustRightInd w:val="0"/>
        <w:spacing w:after="0" w:line="240" w:lineRule="auto"/>
        <w:rPr>
          <w:rFonts w:ascii="Arial" w:hAnsi="Arial" w:cs="Arial"/>
          <w:b/>
          <w:bCs/>
          <w:color w:val="000000"/>
          <w:kern w:val="0"/>
          <w:sz w:val="8"/>
          <w:szCs w:val="8"/>
        </w:rPr>
      </w:pPr>
    </w:p>
    <w:p w14:paraId="104D26CC" w14:textId="77777777" w:rsidR="0008696B" w:rsidRDefault="0008696B">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H304</w:t>
      </w:r>
      <w:r>
        <w:rPr>
          <w:rFonts w:ascii="Arial" w:hAnsi="Arial" w:cs="Arial"/>
          <w:b/>
          <w:bCs/>
          <w:color w:val="000000"/>
          <w:kern w:val="0"/>
          <w:sz w:val="18"/>
          <w:szCs w:val="18"/>
        </w:rPr>
        <w:tab/>
        <w:t>Peut être mortel en cas d'ingestion et de pénétration dans les voies respiratoires.</w:t>
      </w:r>
    </w:p>
    <w:p w14:paraId="7AD61EF9" w14:textId="77777777" w:rsidR="0008696B" w:rsidRDefault="0008696B">
      <w:pPr>
        <w:widowControl w:val="0"/>
        <w:autoSpaceDE w:val="0"/>
        <w:autoSpaceDN w:val="0"/>
        <w:adjustRightInd w:val="0"/>
        <w:spacing w:after="0" w:line="240" w:lineRule="auto"/>
        <w:rPr>
          <w:rFonts w:ascii="Arial" w:hAnsi="Arial" w:cs="Arial"/>
          <w:b/>
          <w:bCs/>
          <w:color w:val="000000"/>
          <w:kern w:val="0"/>
          <w:sz w:val="8"/>
          <w:szCs w:val="8"/>
        </w:rPr>
      </w:pPr>
    </w:p>
    <w:p w14:paraId="036F1F83" w14:textId="77777777" w:rsidR="0008696B" w:rsidRDefault="0008696B">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H315</w:t>
      </w:r>
      <w:r>
        <w:rPr>
          <w:rFonts w:ascii="Arial" w:hAnsi="Arial" w:cs="Arial"/>
          <w:b/>
          <w:bCs/>
          <w:color w:val="000000"/>
          <w:kern w:val="0"/>
          <w:sz w:val="18"/>
          <w:szCs w:val="18"/>
        </w:rPr>
        <w:tab/>
        <w:t>Provoque une irritation cutanée.</w:t>
      </w:r>
    </w:p>
    <w:p w14:paraId="59188B2D" w14:textId="77777777" w:rsidR="0008696B" w:rsidRDefault="0008696B">
      <w:pPr>
        <w:widowControl w:val="0"/>
        <w:autoSpaceDE w:val="0"/>
        <w:autoSpaceDN w:val="0"/>
        <w:adjustRightInd w:val="0"/>
        <w:spacing w:after="0" w:line="240" w:lineRule="auto"/>
        <w:rPr>
          <w:rFonts w:ascii="Arial" w:hAnsi="Arial" w:cs="Arial"/>
          <w:b/>
          <w:bCs/>
          <w:color w:val="000000"/>
          <w:kern w:val="0"/>
          <w:sz w:val="8"/>
          <w:szCs w:val="8"/>
        </w:rPr>
      </w:pPr>
    </w:p>
    <w:p w14:paraId="1DA02C18" w14:textId="77777777" w:rsidR="0008696B" w:rsidRDefault="0008696B">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H317</w:t>
      </w:r>
      <w:r>
        <w:rPr>
          <w:rFonts w:ascii="Arial" w:hAnsi="Arial" w:cs="Arial"/>
          <w:b/>
          <w:bCs/>
          <w:color w:val="000000"/>
          <w:kern w:val="0"/>
          <w:sz w:val="18"/>
          <w:szCs w:val="18"/>
        </w:rPr>
        <w:tab/>
        <w:t>Peut provoquer une allergie cutanée.</w:t>
      </w:r>
    </w:p>
    <w:p w14:paraId="24C85A08" w14:textId="77777777" w:rsidR="0008696B" w:rsidRDefault="0008696B">
      <w:pPr>
        <w:widowControl w:val="0"/>
        <w:autoSpaceDE w:val="0"/>
        <w:autoSpaceDN w:val="0"/>
        <w:adjustRightInd w:val="0"/>
        <w:spacing w:after="0" w:line="240" w:lineRule="auto"/>
        <w:rPr>
          <w:rFonts w:ascii="Arial" w:hAnsi="Arial" w:cs="Arial"/>
          <w:b/>
          <w:bCs/>
          <w:color w:val="000000"/>
          <w:kern w:val="0"/>
          <w:sz w:val="8"/>
          <w:szCs w:val="8"/>
        </w:rPr>
      </w:pPr>
    </w:p>
    <w:p w14:paraId="3532990F" w14:textId="77777777" w:rsidR="0008696B" w:rsidRDefault="0008696B">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H319</w:t>
      </w:r>
      <w:r>
        <w:rPr>
          <w:rFonts w:ascii="Arial" w:hAnsi="Arial" w:cs="Arial"/>
          <w:b/>
          <w:bCs/>
          <w:color w:val="000000"/>
          <w:kern w:val="0"/>
          <w:sz w:val="18"/>
          <w:szCs w:val="18"/>
        </w:rPr>
        <w:tab/>
        <w:t>Provoque une sévère irritation des yeux.</w:t>
      </w:r>
    </w:p>
    <w:p w14:paraId="7126981B" w14:textId="77777777" w:rsidR="0008696B" w:rsidRDefault="0008696B">
      <w:pPr>
        <w:widowControl w:val="0"/>
        <w:autoSpaceDE w:val="0"/>
        <w:autoSpaceDN w:val="0"/>
        <w:adjustRightInd w:val="0"/>
        <w:spacing w:after="0" w:line="240" w:lineRule="auto"/>
        <w:rPr>
          <w:rFonts w:ascii="Arial" w:hAnsi="Arial" w:cs="Arial"/>
          <w:b/>
          <w:bCs/>
          <w:color w:val="000000"/>
          <w:kern w:val="0"/>
          <w:sz w:val="8"/>
          <w:szCs w:val="8"/>
        </w:rPr>
      </w:pPr>
    </w:p>
    <w:p w14:paraId="70A644D5" w14:textId="77777777" w:rsidR="0008696B" w:rsidRDefault="0008696B">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H361</w:t>
      </w:r>
      <w:r>
        <w:rPr>
          <w:rFonts w:ascii="Arial" w:hAnsi="Arial" w:cs="Arial"/>
          <w:b/>
          <w:bCs/>
          <w:color w:val="000000"/>
          <w:kern w:val="0"/>
          <w:sz w:val="18"/>
          <w:szCs w:val="18"/>
        </w:rPr>
        <w:tab/>
        <w:t>Susceptible de nuire à la fertilité ou au fœtus &lt;indiquer l'effet s'il est connu&gt; &lt;indiquer la voie d'exposition s'il est formellement prouvé qu'aucune autre voie d'exposition ne conduit au même danger&gt;.</w:t>
      </w:r>
    </w:p>
    <w:p w14:paraId="35AB977D" w14:textId="77777777" w:rsidR="0008696B" w:rsidRDefault="0008696B">
      <w:pPr>
        <w:widowControl w:val="0"/>
        <w:autoSpaceDE w:val="0"/>
        <w:autoSpaceDN w:val="0"/>
        <w:adjustRightInd w:val="0"/>
        <w:spacing w:after="0" w:line="240" w:lineRule="auto"/>
        <w:rPr>
          <w:rFonts w:ascii="Arial" w:hAnsi="Arial" w:cs="Arial"/>
          <w:b/>
          <w:bCs/>
          <w:color w:val="000000"/>
          <w:kern w:val="0"/>
          <w:sz w:val="8"/>
          <w:szCs w:val="8"/>
        </w:rPr>
      </w:pPr>
    </w:p>
    <w:p w14:paraId="12DF76D9" w14:textId="77777777" w:rsidR="0008696B" w:rsidRDefault="0008696B">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H400</w:t>
      </w:r>
      <w:r>
        <w:rPr>
          <w:rFonts w:ascii="Arial" w:hAnsi="Arial" w:cs="Arial"/>
          <w:b/>
          <w:bCs/>
          <w:color w:val="000000"/>
          <w:kern w:val="0"/>
          <w:sz w:val="18"/>
          <w:szCs w:val="18"/>
        </w:rPr>
        <w:tab/>
        <w:t>Très toxique pour les organismes aquatiques.</w:t>
      </w:r>
    </w:p>
    <w:p w14:paraId="21DF0D8B" w14:textId="77777777" w:rsidR="0008696B" w:rsidRDefault="0008696B">
      <w:pPr>
        <w:widowControl w:val="0"/>
        <w:autoSpaceDE w:val="0"/>
        <w:autoSpaceDN w:val="0"/>
        <w:adjustRightInd w:val="0"/>
        <w:spacing w:after="0" w:line="240" w:lineRule="auto"/>
        <w:rPr>
          <w:rFonts w:ascii="Arial" w:hAnsi="Arial" w:cs="Arial"/>
          <w:b/>
          <w:bCs/>
          <w:color w:val="000000"/>
          <w:kern w:val="0"/>
          <w:sz w:val="8"/>
          <w:szCs w:val="8"/>
        </w:rPr>
      </w:pPr>
    </w:p>
    <w:p w14:paraId="05175582" w14:textId="77777777" w:rsidR="0008696B" w:rsidRDefault="0008696B">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H410</w:t>
      </w:r>
      <w:r>
        <w:rPr>
          <w:rFonts w:ascii="Arial" w:hAnsi="Arial" w:cs="Arial"/>
          <w:b/>
          <w:bCs/>
          <w:color w:val="000000"/>
          <w:kern w:val="0"/>
          <w:sz w:val="18"/>
          <w:szCs w:val="18"/>
        </w:rPr>
        <w:tab/>
        <w:t>Très toxique pour les organismes aquatiques, entraîne des effets néfastes à long terme.</w:t>
      </w:r>
    </w:p>
    <w:p w14:paraId="6B37FEB1" w14:textId="77777777" w:rsidR="0008696B" w:rsidRDefault="0008696B">
      <w:pPr>
        <w:widowControl w:val="0"/>
        <w:autoSpaceDE w:val="0"/>
        <w:autoSpaceDN w:val="0"/>
        <w:adjustRightInd w:val="0"/>
        <w:spacing w:after="0" w:line="240" w:lineRule="auto"/>
        <w:rPr>
          <w:rFonts w:ascii="Arial" w:hAnsi="Arial" w:cs="Arial"/>
          <w:b/>
          <w:bCs/>
          <w:color w:val="000000"/>
          <w:kern w:val="0"/>
          <w:sz w:val="8"/>
          <w:szCs w:val="8"/>
        </w:rPr>
      </w:pPr>
    </w:p>
    <w:p w14:paraId="5E32BB6B" w14:textId="77777777" w:rsidR="0008696B" w:rsidRDefault="0008696B">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H412</w:t>
      </w:r>
      <w:r>
        <w:rPr>
          <w:rFonts w:ascii="Arial" w:hAnsi="Arial" w:cs="Arial"/>
          <w:b/>
          <w:bCs/>
          <w:color w:val="000000"/>
          <w:kern w:val="0"/>
          <w:sz w:val="18"/>
          <w:szCs w:val="18"/>
        </w:rPr>
        <w:tab/>
        <w:t>Nocif pour les organismes aquatiques, entraîne des effets néfastes à long terme.</w:t>
      </w:r>
    </w:p>
    <w:p w14:paraId="5B4CE018" w14:textId="77777777" w:rsidR="0008696B" w:rsidRDefault="0008696B">
      <w:pPr>
        <w:widowControl w:val="0"/>
        <w:autoSpaceDE w:val="0"/>
        <w:autoSpaceDN w:val="0"/>
        <w:adjustRightInd w:val="0"/>
        <w:spacing w:after="0" w:line="240" w:lineRule="auto"/>
        <w:rPr>
          <w:rFonts w:ascii="Arial" w:hAnsi="Arial" w:cs="Arial"/>
          <w:b/>
          <w:bCs/>
          <w:color w:val="000000"/>
          <w:kern w:val="0"/>
          <w:sz w:val="8"/>
          <w:szCs w:val="8"/>
        </w:rPr>
      </w:pPr>
    </w:p>
    <w:p w14:paraId="2F3DEBF6"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Abréviations et acronymes:</w:t>
      </w:r>
    </w:p>
    <w:p w14:paraId="7591FDC7"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ADN: Accord européen relatif au transport international des marchandises Dangereuses par voie de Navigation intérieure.</w:t>
      </w:r>
    </w:p>
    <w:p w14:paraId="7CC1AB15" w14:textId="77777777" w:rsidR="0008696B" w:rsidRPr="008E6C9C" w:rsidRDefault="0008696B">
      <w:pPr>
        <w:widowControl w:val="0"/>
        <w:autoSpaceDE w:val="0"/>
        <w:autoSpaceDN w:val="0"/>
        <w:adjustRightInd w:val="0"/>
        <w:spacing w:after="0" w:line="240" w:lineRule="auto"/>
        <w:jc w:val="both"/>
        <w:rPr>
          <w:rFonts w:ascii="Arial" w:hAnsi="Arial" w:cs="Arial"/>
          <w:color w:val="FFFFFF"/>
          <w:kern w:val="0"/>
          <w:sz w:val="20"/>
          <w:szCs w:val="20"/>
          <w:lang w:val="en-US"/>
        </w:rPr>
      </w:pPr>
      <w:r w:rsidRPr="008E6C9C">
        <w:rPr>
          <w:rFonts w:ascii="Arial" w:hAnsi="Arial" w:cs="Arial"/>
          <w:kern w:val="0"/>
          <w:sz w:val="20"/>
          <w:szCs w:val="20"/>
          <w:lang w:val="en-US"/>
        </w:rPr>
        <w:t>ADR: european Agreement concerning the international carriage of Dangerous goods by Road.</w:t>
      </w:r>
    </w:p>
    <w:p w14:paraId="2CCD4522"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CAS: Chemical Abstracts Service.</w:t>
      </w:r>
    </w:p>
    <w:p w14:paraId="59E1F09B"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 Commission Européenne.</w:t>
      </w:r>
    </w:p>
    <w:p w14:paraId="4BD8608C"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CED: Catalogue Européen des Déchets.</w:t>
      </w:r>
    </w:p>
    <w:p w14:paraId="46FCA676"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CEE: Communauté Economique Européenne.</w:t>
      </w:r>
    </w:p>
    <w:p w14:paraId="658AE145"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CLP: Classification, Labelling, Packaging.</w:t>
      </w:r>
    </w:p>
    <w:p w14:paraId="1BF0FD31" w14:textId="77777777" w:rsidR="0008696B" w:rsidRPr="008E6C9C" w:rsidRDefault="0008696B">
      <w:pPr>
        <w:widowControl w:val="0"/>
        <w:autoSpaceDE w:val="0"/>
        <w:autoSpaceDN w:val="0"/>
        <w:adjustRightInd w:val="0"/>
        <w:spacing w:after="0" w:line="240" w:lineRule="auto"/>
        <w:jc w:val="both"/>
        <w:rPr>
          <w:rFonts w:ascii="Arial" w:hAnsi="Arial" w:cs="Arial"/>
          <w:color w:val="FFFFFF"/>
          <w:kern w:val="0"/>
          <w:sz w:val="20"/>
          <w:szCs w:val="20"/>
          <w:lang w:val="en-US"/>
        </w:rPr>
      </w:pPr>
      <w:r w:rsidRPr="008E6C9C">
        <w:rPr>
          <w:rFonts w:ascii="Arial" w:hAnsi="Arial" w:cs="Arial"/>
          <w:kern w:val="0"/>
          <w:sz w:val="20"/>
          <w:szCs w:val="20"/>
          <w:lang w:val="en-US"/>
        </w:rPr>
        <w:t>EINECS: European INventory of Existing Commercial chemical Substances.</w:t>
      </w:r>
    </w:p>
    <w:p w14:paraId="072E1493" w14:textId="77777777" w:rsidR="0008696B" w:rsidRPr="008E6C9C" w:rsidRDefault="0008696B">
      <w:pPr>
        <w:widowControl w:val="0"/>
        <w:autoSpaceDE w:val="0"/>
        <w:autoSpaceDN w:val="0"/>
        <w:adjustRightInd w:val="0"/>
        <w:spacing w:after="0" w:line="240" w:lineRule="auto"/>
        <w:jc w:val="both"/>
        <w:rPr>
          <w:rFonts w:ascii="Arial" w:hAnsi="Arial" w:cs="Arial"/>
          <w:color w:val="FFFFFF"/>
          <w:kern w:val="0"/>
          <w:sz w:val="20"/>
          <w:szCs w:val="20"/>
          <w:lang w:val="en-US"/>
        </w:rPr>
      </w:pPr>
      <w:r w:rsidRPr="008E6C9C">
        <w:rPr>
          <w:rFonts w:ascii="Arial" w:hAnsi="Arial" w:cs="Arial"/>
          <w:kern w:val="0"/>
          <w:sz w:val="20"/>
          <w:szCs w:val="20"/>
          <w:lang w:val="en-US"/>
        </w:rPr>
        <w:t>GHS: Global Harmonized System.</w:t>
      </w:r>
    </w:p>
    <w:p w14:paraId="0DD801BB" w14:textId="77777777" w:rsidR="0008696B" w:rsidRPr="008E6C9C" w:rsidRDefault="0008696B">
      <w:pPr>
        <w:widowControl w:val="0"/>
        <w:autoSpaceDE w:val="0"/>
        <w:autoSpaceDN w:val="0"/>
        <w:adjustRightInd w:val="0"/>
        <w:spacing w:after="0" w:line="240" w:lineRule="auto"/>
        <w:jc w:val="both"/>
        <w:rPr>
          <w:rFonts w:ascii="Arial" w:hAnsi="Arial" w:cs="Arial"/>
          <w:color w:val="FFFFFF"/>
          <w:kern w:val="0"/>
          <w:sz w:val="20"/>
          <w:szCs w:val="20"/>
          <w:lang w:val="en-US"/>
        </w:rPr>
      </w:pPr>
      <w:r w:rsidRPr="008E6C9C">
        <w:rPr>
          <w:rFonts w:ascii="Arial" w:hAnsi="Arial" w:cs="Arial"/>
          <w:kern w:val="0"/>
          <w:sz w:val="20"/>
          <w:szCs w:val="20"/>
          <w:lang w:val="en-US"/>
        </w:rPr>
        <w:t>IATA-DGR : International Air Transport Association - Dangerous Goods Regulations.</w:t>
      </w:r>
    </w:p>
    <w:p w14:paraId="32C70A7F" w14:textId="77777777" w:rsidR="0008696B" w:rsidRPr="008E6C9C" w:rsidRDefault="0008696B">
      <w:pPr>
        <w:widowControl w:val="0"/>
        <w:autoSpaceDE w:val="0"/>
        <w:autoSpaceDN w:val="0"/>
        <w:adjustRightInd w:val="0"/>
        <w:spacing w:after="0" w:line="240" w:lineRule="auto"/>
        <w:jc w:val="both"/>
        <w:rPr>
          <w:rFonts w:ascii="Arial" w:hAnsi="Arial" w:cs="Arial"/>
          <w:color w:val="FFFFFF"/>
          <w:kern w:val="0"/>
          <w:sz w:val="20"/>
          <w:szCs w:val="20"/>
          <w:lang w:val="en-US"/>
        </w:rPr>
      </w:pPr>
      <w:r w:rsidRPr="008E6C9C">
        <w:rPr>
          <w:rFonts w:ascii="Arial" w:hAnsi="Arial" w:cs="Arial"/>
          <w:kern w:val="0"/>
          <w:sz w:val="20"/>
          <w:szCs w:val="20"/>
          <w:lang w:val="en-US"/>
        </w:rPr>
        <w:t>IBC: International Code for the Construction and Equipment of Ships Carrying Dangerous Chemicals in Bulk.</w:t>
      </w:r>
    </w:p>
    <w:p w14:paraId="18EA8062"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ICAO-TI: International Civil Aviation Organization - Technical Instructions.</w:t>
      </w:r>
    </w:p>
    <w:p w14:paraId="774BE5B2"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IMDG : International Maritime Dangerous Goods.</w:t>
      </w:r>
    </w:p>
    <w:p w14:paraId="35B7E369"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OMI: Organisation Maritime Internationale.</w:t>
      </w:r>
    </w:p>
    <w:p w14:paraId="6A9C15D3"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ONU: Organisation des Nations Unies.</w:t>
      </w:r>
    </w:p>
    <w:p w14:paraId="00FE21F6" w14:textId="77777777" w:rsidR="0008696B" w:rsidRPr="008E6C9C" w:rsidRDefault="0008696B">
      <w:pPr>
        <w:widowControl w:val="0"/>
        <w:autoSpaceDE w:val="0"/>
        <w:autoSpaceDN w:val="0"/>
        <w:adjustRightInd w:val="0"/>
        <w:spacing w:after="0" w:line="240" w:lineRule="auto"/>
        <w:jc w:val="both"/>
        <w:rPr>
          <w:rFonts w:ascii="Arial" w:hAnsi="Arial" w:cs="Arial"/>
          <w:color w:val="FFFFFF"/>
          <w:kern w:val="0"/>
          <w:sz w:val="20"/>
          <w:szCs w:val="20"/>
          <w:lang w:val="en-US"/>
        </w:rPr>
      </w:pPr>
      <w:r w:rsidRPr="008E6C9C">
        <w:rPr>
          <w:rFonts w:ascii="Arial" w:hAnsi="Arial" w:cs="Arial"/>
          <w:kern w:val="0"/>
          <w:sz w:val="20"/>
          <w:szCs w:val="20"/>
          <w:lang w:val="en-US"/>
        </w:rPr>
        <w:t>PBT: Persistent, Bioaccumulative, Toxic.</w:t>
      </w:r>
    </w:p>
    <w:p w14:paraId="306999D5" w14:textId="77777777" w:rsidR="0008696B" w:rsidRPr="008E6C9C" w:rsidRDefault="0008696B">
      <w:pPr>
        <w:widowControl w:val="0"/>
        <w:autoSpaceDE w:val="0"/>
        <w:autoSpaceDN w:val="0"/>
        <w:adjustRightInd w:val="0"/>
        <w:spacing w:after="0" w:line="240" w:lineRule="auto"/>
        <w:jc w:val="both"/>
        <w:rPr>
          <w:rFonts w:ascii="Arial" w:hAnsi="Arial" w:cs="Arial"/>
          <w:color w:val="FFFFFF"/>
          <w:kern w:val="0"/>
          <w:sz w:val="20"/>
          <w:szCs w:val="20"/>
          <w:lang w:val="en-US"/>
        </w:rPr>
      </w:pPr>
      <w:r w:rsidRPr="008E6C9C">
        <w:rPr>
          <w:rFonts w:ascii="Arial" w:hAnsi="Arial" w:cs="Arial"/>
          <w:kern w:val="0"/>
          <w:sz w:val="20"/>
          <w:szCs w:val="20"/>
          <w:lang w:val="en-US"/>
        </w:rPr>
        <w:t>REACH: Registration, Evaluation, Authorisation and Restriction of CHemicals.</w:t>
      </w:r>
    </w:p>
    <w:p w14:paraId="5E3F5473" w14:textId="77777777" w:rsidR="0008696B" w:rsidRPr="008E6C9C" w:rsidRDefault="0008696B">
      <w:pPr>
        <w:widowControl w:val="0"/>
        <w:autoSpaceDE w:val="0"/>
        <w:autoSpaceDN w:val="0"/>
        <w:adjustRightInd w:val="0"/>
        <w:spacing w:after="0" w:line="240" w:lineRule="auto"/>
        <w:jc w:val="both"/>
        <w:rPr>
          <w:rFonts w:ascii="Arial" w:hAnsi="Arial" w:cs="Arial"/>
          <w:color w:val="FFFFFF"/>
          <w:kern w:val="0"/>
          <w:sz w:val="20"/>
          <w:szCs w:val="20"/>
          <w:lang w:val="en-US"/>
        </w:rPr>
      </w:pPr>
      <w:r w:rsidRPr="008E6C9C">
        <w:rPr>
          <w:rFonts w:ascii="Arial" w:hAnsi="Arial" w:cs="Arial"/>
          <w:kern w:val="0"/>
          <w:sz w:val="20"/>
          <w:szCs w:val="20"/>
          <w:lang w:val="en-US"/>
        </w:rPr>
        <w:t>RID: Regulations concerning the International carriage of Dangerous goods by rail.</w:t>
      </w:r>
    </w:p>
    <w:p w14:paraId="3E979D7A"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UE: Union Européenne.</w:t>
      </w:r>
    </w:p>
    <w:p w14:paraId="59811D72"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vPvB: very Persistent, very Bioaccumulative.</w:t>
      </w:r>
    </w:p>
    <w:p w14:paraId="49538D3C"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p>
    <w:p w14:paraId="255E0313"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renseignements contenus dans cette fiche sont basés sur l'état de nos connaissances relatives au produit concerné au moment de l'émission de cette fiche.</w:t>
      </w:r>
    </w:p>
    <w:p w14:paraId="22A8C64C"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L'attention des utilisateurs est en outre attirée sur les risques éventuellement encourus lorsqu'un produit est utilisé à un usage autre que celui pour lequel il a été conçu.</w:t>
      </w:r>
    </w:p>
    <w:p w14:paraId="3FCC15A5" w14:textId="77777777" w:rsidR="0008696B" w:rsidRDefault="0008696B">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Ces indications sont fondées sur l'état actuel de nos connaissances, mais ne constituent pas une garantie quant aux propriétés du produit et ne donnent pas lieu à une relation juridique contractuelle.</w:t>
      </w:r>
    </w:p>
    <w:p w14:paraId="13673216" w14:textId="77777777" w:rsidR="0008696B" w:rsidRDefault="0008696B">
      <w:pPr>
        <w:widowControl w:val="0"/>
        <w:autoSpaceDE w:val="0"/>
        <w:autoSpaceDN w:val="0"/>
        <w:adjustRightInd w:val="0"/>
        <w:spacing w:after="0" w:line="240" w:lineRule="auto"/>
        <w:jc w:val="both"/>
        <w:rPr>
          <w:rFonts w:ascii="Verdana" w:hAnsi="Verdana" w:cs="Verdana"/>
          <w:color w:val="FFFFFF"/>
          <w:kern w:val="0"/>
          <w:sz w:val="17"/>
          <w:szCs w:val="17"/>
        </w:rPr>
      </w:pPr>
    </w:p>
    <w:p w14:paraId="78F932FB" w14:textId="77777777" w:rsidR="0008696B" w:rsidRDefault="0008696B">
      <w:pPr>
        <w:widowControl w:val="0"/>
        <w:autoSpaceDE w:val="0"/>
        <w:autoSpaceDN w:val="0"/>
        <w:adjustRightInd w:val="0"/>
        <w:spacing w:after="0" w:line="240" w:lineRule="auto"/>
        <w:rPr>
          <w:rFonts w:ascii="MS Shell Dlg" w:hAnsi="MS Shell Dlg" w:cs="MS Shell Dlg"/>
          <w:kern w:val="0"/>
          <w:sz w:val="17"/>
          <w:szCs w:val="17"/>
        </w:rPr>
      </w:pPr>
    </w:p>
    <w:p w14:paraId="0B25C1D8" w14:textId="77777777" w:rsidR="0008696B" w:rsidRDefault="0008696B">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428A3C48"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4C377491"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067FB36C"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6C12FA6B" w14:textId="77777777" w:rsidR="0008696B" w:rsidRDefault="0008696B">
      <w:pPr>
        <w:widowControl w:val="0"/>
        <w:autoSpaceDE w:val="0"/>
        <w:autoSpaceDN w:val="0"/>
        <w:adjustRightInd w:val="0"/>
        <w:spacing w:after="0" w:line="240" w:lineRule="auto"/>
        <w:rPr>
          <w:rFonts w:ascii="Times New Roman" w:hAnsi="Times New Roman" w:cs="Times New Roman"/>
          <w:kern w:val="0"/>
          <w:sz w:val="20"/>
          <w:szCs w:val="20"/>
        </w:rPr>
      </w:pPr>
    </w:p>
    <w:p w14:paraId="2F1DBFF3" w14:textId="77777777" w:rsidR="0008696B" w:rsidRDefault="0008696B">
      <w:pPr>
        <w:widowControl w:val="0"/>
        <w:autoSpaceDE w:val="0"/>
        <w:autoSpaceDN w:val="0"/>
        <w:adjustRightInd w:val="0"/>
        <w:spacing w:after="0" w:line="240" w:lineRule="auto"/>
        <w:rPr>
          <w:rFonts w:ascii="Times New Roman" w:hAnsi="Times New Roman" w:cs="Times New Roman"/>
          <w:kern w:val="0"/>
          <w:sz w:val="5"/>
          <w:szCs w:val="5"/>
        </w:rPr>
      </w:pPr>
    </w:p>
    <w:p w14:paraId="2359A878" w14:textId="77777777" w:rsidR="0008696B" w:rsidRDefault="0008696B">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11/12</w:t>
      </w:r>
    </w:p>
    <w:p w14:paraId="41A0B93E"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DEF5B76"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29492D5"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48D1F4D5"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9AA682B"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96B1CD3" w14:textId="77777777" w:rsidR="0008696B" w:rsidRDefault="0008696B">
      <w:pPr>
        <w:widowControl w:val="0"/>
        <w:autoSpaceDE w:val="0"/>
        <w:autoSpaceDN w:val="0"/>
        <w:adjustRightInd w:val="0"/>
        <w:spacing w:after="0" w:line="240" w:lineRule="auto"/>
        <w:rPr>
          <w:rFonts w:ascii="Arial" w:hAnsi="Arial" w:cs="Arial"/>
          <w:color w:val="000000"/>
          <w:kern w:val="0"/>
          <w:sz w:val="4"/>
          <w:szCs w:val="4"/>
        </w:rPr>
      </w:pPr>
    </w:p>
    <w:p w14:paraId="7D3DB75F" w14:textId="77777777" w:rsidR="0008696B" w:rsidRDefault="0008696B">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6D2204" w14:paraId="6AFDF666"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3B0A6DB" w14:textId="77777777" w:rsidR="0008696B" w:rsidRDefault="0008696B">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BE294E7" w14:textId="77777777" w:rsidR="0008696B" w:rsidRDefault="0008696B">
      <w:pPr>
        <w:widowControl w:val="0"/>
        <w:autoSpaceDE w:val="0"/>
        <w:autoSpaceDN w:val="0"/>
        <w:adjustRightInd w:val="0"/>
        <w:spacing w:after="0" w:line="240" w:lineRule="auto"/>
        <w:rPr>
          <w:rFonts w:ascii="Arial" w:hAnsi="Arial" w:cs="Arial"/>
          <w:color w:val="000000"/>
          <w:kern w:val="0"/>
          <w:sz w:val="10"/>
          <w:szCs w:val="10"/>
        </w:rPr>
      </w:pPr>
    </w:p>
    <w:p w14:paraId="2E77207C" w14:textId="77777777" w:rsidR="0008696B" w:rsidRDefault="0008696B">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7%</w:t>
      </w:r>
      <w:r>
        <w:rPr>
          <w:rFonts w:ascii="Times New Roman" w:hAnsi="Times New Roman" w:cs="Times New Roman"/>
          <w:kern w:val="0"/>
        </w:rPr>
        <w:tab/>
      </w:r>
      <w:r>
        <w:rPr>
          <w:rFonts w:ascii="Arial" w:hAnsi="Arial" w:cs="Arial"/>
          <w:color w:val="000000"/>
          <w:kern w:val="0"/>
          <w:sz w:val="16"/>
          <w:szCs w:val="16"/>
        </w:rPr>
        <w:t>Révision : FDS_CLIENT-1-CLP du 10/09/2025</w:t>
      </w:r>
    </w:p>
    <w:p w14:paraId="2B26023A"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C3021FE"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0D94EC96"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544EBC5"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0159DA9"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84E45F8"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DDF1250"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1CE4B05"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4220F55A"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0571652D"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A431CE7"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BB8B48B"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7F2FE2D"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00E01B3"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4642BCF"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1F180BC"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8E492A6"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3DAC8F0"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0B5B88D7"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19D57ED"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1C43054D"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22F2B85"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6A57145"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43F749BF"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00D4EA99"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0338AAA1"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FF69B10"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2A7791C"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0DDDEC85"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15C77523"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1FE56E23"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FBEE934"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1A053FBB"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66A9DD5"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335D75C"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393BC3D"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5A94580"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9DC3B6F"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00E0D570"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4C68E16F"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E9D3E8F"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175D416"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40560544"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F14E12A"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1F0ECB79"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15A091D0"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4C069C86"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4AF90DB"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4E54E2AC"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988B468"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C7DBE0A"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EF071AD"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6945F75A"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C2F1B20"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63075E2"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3C276872"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4EDEB54E"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50DE4DA6"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7B55AAC0"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2084729A" w14:textId="77777777" w:rsidR="0008696B" w:rsidRDefault="0008696B">
      <w:pPr>
        <w:widowControl w:val="0"/>
        <w:autoSpaceDE w:val="0"/>
        <w:autoSpaceDN w:val="0"/>
        <w:adjustRightInd w:val="0"/>
        <w:spacing w:after="0" w:line="240" w:lineRule="auto"/>
        <w:rPr>
          <w:rFonts w:ascii="Arial" w:hAnsi="Arial" w:cs="Arial"/>
          <w:color w:val="000000"/>
          <w:kern w:val="0"/>
          <w:sz w:val="20"/>
          <w:szCs w:val="20"/>
        </w:rPr>
      </w:pPr>
    </w:p>
    <w:p w14:paraId="142D3253" w14:textId="77777777" w:rsidR="0008696B" w:rsidRDefault="0008696B">
      <w:pPr>
        <w:widowControl w:val="0"/>
        <w:autoSpaceDE w:val="0"/>
        <w:autoSpaceDN w:val="0"/>
        <w:adjustRightInd w:val="0"/>
        <w:spacing w:after="0" w:line="240" w:lineRule="auto"/>
        <w:rPr>
          <w:rFonts w:ascii="Arial" w:hAnsi="Arial" w:cs="Arial"/>
          <w:color w:val="000000"/>
          <w:kern w:val="0"/>
          <w:sz w:val="13"/>
          <w:szCs w:val="13"/>
        </w:rPr>
      </w:pPr>
    </w:p>
    <w:p w14:paraId="24F04C5B" w14:textId="77777777" w:rsidR="0008696B" w:rsidRDefault="0008696B">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12/12</w:t>
      </w:r>
    </w:p>
    <w:sectPr w:rsidR="0008696B">
      <w:pgSz w:w="11907" w:h="16839" w:code="9"/>
      <w:pgMar w:top="0" w:right="1134"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56"/>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96B"/>
    <w:rsid w:val="0008696B"/>
    <w:rsid w:val="006D2204"/>
    <w:rsid w:val="008143D5"/>
    <w:rsid w:val="008E6C9C"/>
    <w:rsid w:val="00E078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E8143B"/>
  <w14:defaultImageDpi w14:val="0"/>
  <w15:docId w15:val="{05061C0A-3349-44A5-B7E1-9A868136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3014</Words>
  <Characters>19147</Characters>
  <Application>Microsoft Office Word</Application>
  <DocSecurity>0</DocSecurity>
  <Lines>159</Lines>
  <Paragraphs>44</Paragraphs>
  <ScaleCrop>false</ScaleCrop>
  <Company/>
  <LinksUpToDate>false</LinksUpToDate>
  <CharactersWithSpaces>22117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dc:creator>
  <cp:keywords/>
  <dc:description/>
  <cp:lastModifiedBy>Héléne - L'instant Bougies</cp:lastModifiedBy>
  <cp:revision>3</cp:revision>
  <dcterms:created xsi:type="dcterms:W3CDTF">2025-09-10T11:58:00Z</dcterms:created>
  <dcterms:modified xsi:type="dcterms:W3CDTF">2025-09-23T10:02:00Z</dcterms:modified>
</cp:coreProperties>
</file>