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8EEDC"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21F03016" w14:textId="77777777" w:rsidR="001D40D9" w:rsidRDefault="001D40D9">
      <w:pPr>
        <w:widowControl w:val="0"/>
        <w:tabs>
          <w:tab w:val="right" w:pos="12217"/>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LIBREVISION :</w:t>
      </w:r>
    </w:p>
    <w:p w14:paraId="16717E62"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1B0A2688"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6F74FA55"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75B4814B"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28D1022C"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754D296C" w14:textId="77777777" w:rsidR="001D40D9" w:rsidRDefault="001D40D9">
      <w:pPr>
        <w:widowControl w:val="0"/>
        <w:autoSpaceDE w:val="0"/>
        <w:autoSpaceDN w:val="0"/>
        <w:adjustRightInd w:val="0"/>
        <w:spacing w:after="0" w:line="240" w:lineRule="auto"/>
        <w:rPr>
          <w:rFonts w:ascii="Arial" w:hAnsi="Arial" w:cs="Arial"/>
          <w:color w:val="000000"/>
          <w:kern w:val="0"/>
          <w:sz w:val="9"/>
          <w:szCs w:val="9"/>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E924E0" w14:paraId="71668030"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C3B1377" w14:textId="77777777" w:rsidR="001D40D9" w:rsidRDefault="001D40D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0450A7FA"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2548E316" w14:textId="77777777" w:rsidR="001D40D9" w:rsidRDefault="001D40D9">
      <w:pPr>
        <w:widowControl w:val="0"/>
        <w:tabs>
          <w:tab w:val="left" w:pos="56"/>
          <w:tab w:val="left" w:pos="1434"/>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Révision : FDS_CLIENT-1-CLP du 10/09/2025</w:t>
      </w:r>
    </w:p>
    <w:p w14:paraId="783C7E7B" w14:textId="77777777" w:rsidR="001D40D9" w:rsidRDefault="001D40D9">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37"/>
      </w:tblGrid>
      <w:tr w:rsidR="00E924E0" w14:paraId="33BA6B78" w14:textId="77777777">
        <w:trPr>
          <w:trHeight w:hRule="exact" w:val="478"/>
        </w:trPr>
        <w:tc>
          <w:tcPr>
            <w:tcW w:w="9637" w:type="dxa"/>
            <w:tcBorders>
              <w:top w:val="single" w:sz="6" w:space="0" w:color="000000"/>
              <w:left w:val="single" w:sz="6" w:space="0" w:color="000000"/>
              <w:bottom w:val="single" w:sz="6" w:space="0" w:color="000000"/>
              <w:right w:val="single" w:sz="6" w:space="0" w:color="000000"/>
            </w:tcBorders>
            <w:vAlign w:val="center"/>
          </w:tcPr>
          <w:p w14:paraId="43CD3D6E" w14:textId="77777777" w:rsidR="001D40D9" w:rsidRDefault="001D40D9">
            <w:pPr>
              <w:widowControl w:val="0"/>
              <w:autoSpaceDE w:val="0"/>
              <w:autoSpaceDN w:val="0"/>
              <w:adjustRightInd w:val="0"/>
              <w:spacing w:after="0" w:line="240" w:lineRule="auto"/>
              <w:jc w:val="center"/>
              <w:rPr>
                <w:rFonts w:ascii="Arial" w:hAnsi="Arial" w:cs="Arial"/>
                <w:b/>
                <w:bCs/>
                <w:color w:val="000000"/>
                <w:kern w:val="0"/>
                <w:sz w:val="32"/>
                <w:szCs w:val="32"/>
              </w:rPr>
            </w:pPr>
            <w:r>
              <w:rPr>
                <w:rFonts w:ascii="Arial" w:hAnsi="Arial" w:cs="Arial"/>
                <w:b/>
                <w:bCs/>
                <w:color w:val="000000"/>
                <w:kern w:val="0"/>
                <w:sz w:val="32"/>
                <w:szCs w:val="32"/>
              </w:rPr>
              <w:t>MARRON GLACE 10%</w:t>
            </w:r>
          </w:p>
        </w:tc>
      </w:tr>
    </w:tbl>
    <w:p w14:paraId="11B9B184" w14:textId="77777777" w:rsidR="001D40D9" w:rsidRDefault="001D40D9">
      <w:pPr>
        <w:widowControl w:val="0"/>
        <w:autoSpaceDE w:val="0"/>
        <w:autoSpaceDN w:val="0"/>
        <w:adjustRightInd w:val="0"/>
        <w:spacing w:after="0" w:line="240" w:lineRule="auto"/>
        <w:rPr>
          <w:rFonts w:ascii="Arial" w:hAnsi="Arial" w:cs="Arial"/>
          <w:b/>
          <w:bCs/>
          <w:color w:val="000000"/>
          <w:kern w:val="0"/>
          <w:sz w:val="12"/>
          <w:szCs w:val="12"/>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E924E0" w14:paraId="57F0094A"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BDBBD0B"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 IDENTIFICATION DE LA SUBSTANCE/DU MELANGE ET DE LA SOCIETE/L'ENTREPRISE</w:t>
            </w:r>
          </w:p>
        </w:tc>
      </w:tr>
    </w:tbl>
    <w:p w14:paraId="2EA141DD"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7B6876ED" w14:textId="77777777" w:rsidR="001D40D9" w:rsidRDefault="001D40D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536F2" w14:paraId="67D600C3" w14:textId="77777777" w:rsidTr="00721559">
        <w:trPr>
          <w:trHeight w:hRule="exact" w:val="334"/>
        </w:trPr>
        <w:tc>
          <w:tcPr>
            <w:tcW w:w="9640" w:type="dxa"/>
            <w:tcBorders>
              <w:top w:val="nil"/>
              <w:left w:val="nil"/>
              <w:bottom w:val="nil"/>
              <w:right w:val="nil"/>
            </w:tcBorders>
            <w:shd w:val="clear" w:color="auto" w:fill="FFFFFF"/>
            <w:vAlign w:val="center"/>
          </w:tcPr>
          <w:p w14:paraId="2ACF2548" w14:textId="77777777" w:rsidR="009536F2" w:rsidRDefault="009536F2" w:rsidP="00721559">
            <w:pPr>
              <w:widowControl w:val="0"/>
              <w:tabs>
                <w:tab w:val="left" w:pos="56"/>
              </w:tabs>
              <w:autoSpaceDE w:val="0"/>
              <w:autoSpaceDN w:val="0"/>
              <w:adjustRightInd w:val="0"/>
              <w:spacing w:after="0" w:line="240" w:lineRule="auto"/>
              <w:rPr>
                <w:rFonts w:ascii="Arial" w:hAnsi="Arial" w:cs="Arial"/>
                <w:color w:val="000000"/>
                <w:kern w:val="0"/>
                <w:sz w:val="20"/>
                <w:szCs w:val="20"/>
              </w:rPr>
            </w:pPr>
            <w:bookmarkStart w:id="0" w:name="_Hlk209519135"/>
            <w:r>
              <w:rPr>
                <w:rFonts w:ascii="Times New Roman" w:hAnsi="Times New Roman" w:cs="Times New Roman"/>
                <w:kern w:val="0"/>
              </w:rPr>
              <w:tab/>
            </w:r>
            <w:r>
              <w:rPr>
                <w:rFonts w:ascii="Arial" w:hAnsi="Arial" w:cs="Arial"/>
                <w:color w:val="000000"/>
                <w:kern w:val="0"/>
                <w:sz w:val="20"/>
                <w:szCs w:val="20"/>
              </w:rPr>
              <w:t>1.1. Identificateur de produit</w:t>
            </w:r>
          </w:p>
        </w:tc>
      </w:tr>
    </w:tbl>
    <w:p w14:paraId="17E82F3B" w14:textId="77777777" w:rsidR="009536F2" w:rsidRDefault="009536F2" w:rsidP="009536F2">
      <w:pPr>
        <w:widowControl w:val="0"/>
        <w:autoSpaceDE w:val="0"/>
        <w:autoSpaceDN w:val="0"/>
        <w:adjustRightInd w:val="0"/>
        <w:spacing w:after="0" w:line="240" w:lineRule="auto"/>
        <w:rPr>
          <w:rFonts w:ascii="Arial" w:hAnsi="Arial" w:cs="Arial"/>
          <w:color w:val="000000"/>
          <w:kern w:val="0"/>
          <w:sz w:val="10"/>
          <w:szCs w:val="10"/>
        </w:rPr>
      </w:pPr>
    </w:p>
    <w:p w14:paraId="41689D9C" w14:textId="77777777" w:rsidR="009536F2" w:rsidRDefault="009536F2" w:rsidP="009536F2">
      <w:pPr>
        <w:widowControl w:val="0"/>
        <w:autoSpaceDE w:val="0"/>
        <w:autoSpaceDN w:val="0"/>
        <w:adjustRightInd w:val="0"/>
        <w:spacing w:after="0" w:line="240" w:lineRule="auto"/>
        <w:rPr>
          <w:rFonts w:ascii="Arial" w:hAnsi="Arial" w:cs="Arial"/>
          <w:color w:val="000000"/>
          <w:kern w:val="0"/>
          <w:sz w:val="10"/>
          <w:szCs w:val="10"/>
        </w:rPr>
      </w:pPr>
    </w:p>
    <w:p w14:paraId="657345D5" w14:textId="455E02D1" w:rsidR="009536F2" w:rsidRDefault="009536F2" w:rsidP="009536F2">
      <w:pPr>
        <w:widowControl w:val="0"/>
        <w:autoSpaceDE w:val="0"/>
        <w:autoSpaceDN w:val="0"/>
        <w:adjustRightInd w:val="0"/>
        <w:spacing w:after="0" w:line="240" w:lineRule="auto"/>
        <w:rPr>
          <w:rFonts w:ascii="MS Shell Dlg" w:hAnsi="MS Shell Dlg" w:cs="MS Shell Dlg"/>
          <w:kern w:val="0"/>
          <w:sz w:val="17"/>
          <w:szCs w:val="17"/>
        </w:rPr>
      </w:pPr>
      <w:bookmarkStart w:id="1" w:name="_Hlk209520140"/>
      <w:r>
        <w:rPr>
          <w:rFonts w:ascii="MS Shell Dlg" w:hAnsi="MS Shell Dlg" w:cs="MS Shell Dlg"/>
          <w:kern w:val="0"/>
          <w:sz w:val="17"/>
          <w:szCs w:val="17"/>
        </w:rPr>
        <w:t xml:space="preserve">MARRON GLACE </w:t>
      </w:r>
      <w:r>
        <w:rPr>
          <w:rFonts w:ascii="MS Shell Dlg" w:hAnsi="MS Shell Dlg" w:cs="MS Shell Dlg"/>
          <w:kern w:val="0"/>
          <w:sz w:val="17"/>
          <w:szCs w:val="17"/>
        </w:rPr>
        <w:t xml:space="preserve">10 </w:t>
      </w:r>
      <w:r>
        <w:rPr>
          <w:rFonts w:ascii="MS Shell Dlg" w:hAnsi="MS Shell Dlg" w:cs="MS Shell Dlg"/>
          <w:kern w:val="0"/>
          <w:sz w:val="17"/>
          <w:szCs w:val="17"/>
        </w:rPr>
        <w:t>%</w:t>
      </w:r>
    </w:p>
    <w:p w14:paraId="124AE641" w14:textId="77777777" w:rsidR="009536F2" w:rsidRDefault="009536F2" w:rsidP="009536F2">
      <w:pPr>
        <w:spacing w:after="0" w:line="240" w:lineRule="auto"/>
        <w:rPr>
          <w:rFonts w:ascii="MS Shell Dlg" w:hAnsi="MS Shell Dlg" w:cs="MS Shell Dlg"/>
          <w:kern w:val="0"/>
          <w:sz w:val="17"/>
          <w:szCs w:val="17"/>
        </w:rPr>
      </w:pPr>
      <w:r w:rsidRPr="00237AC8">
        <w:rPr>
          <w:rFonts w:ascii="Arial" w:hAnsi="Arial" w:cs="Arial"/>
          <w:b/>
          <w:bCs/>
          <w:color w:val="000000" w:themeColor="text1"/>
          <w:sz w:val="20"/>
          <w:szCs w:val="20"/>
        </w:rPr>
        <w:t xml:space="preserve">UFI : </w:t>
      </w:r>
      <w:r>
        <w:rPr>
          <w:rFonts w:ascii="Arial" w:hAnsi="Arial" w:cs="Arial"/>
          <w:b/>
          <w:bCs/>
          <w:color w:val="000000" w:themeColor="text1"/>
          <w:sz w:val="20"/>
          <w:szCs w:val="20"/>
        </w:rPr>
        <w:t>NON</w:t>
      </w:r>
      <w:r>
        <w:rPr>
          <w:rFonts w:ascii="Times New Roman" w:hAnsi="Times New Roman" w:cs="Times New Roman"/>
          <w:kern w:val="0"/>
        </w:rPr>
        <w:tab/>
      </w:r>
    </w:p>
    <w:p w14:paraId="5E701857" w14:textId="77777777" w:rsidR="009536F2" w:rsidRDefault="009536F2" w:rsidP="009536F2">
      <w:pPr>
        <w:widowControl w:val="0"/>
        <w:autoSpaceDE w:val="0"/>
        <w:autoSpaceDN w:val="0"/>
        <w:adjustRightInd w:val="0"/>
        <w:spacing w:after="0" w:line="240" w:lineRule="auto"/>
        <w:rPr>
          <w:rFonts w:ascii="MS Shell Dlg" w:hAnsi="MS Shell Dlg" w:cs="MS Shell Dlg"/>
          <w:kern w:val="0"/>
          <w:sz w:val="17"/>
          <w:szCs w:val="17"/>
        </w:rPr>
      </w:pPr>
    </w:p>
    <w:p w14:paraId="0D629B73" w14:textId="77777777" w:rsidR="009536F2" w:rsidRDefault="009536F2" w:rsidP="009536F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536F2" w14:paraId="5911C361" w14:textId="77777777" w:rsidTr="00721559">
        <w:trPr>
          <w:trHeight w:hRule="exact" w:val="334"/>
        </w:trPr>
        <w:tc>
          <w:tcPr>
            <w:tcW w:w="9640" w:type="dxa"/>
            <w:tcBorders>
              <w:top w:val="nil"/>
              <w:left w:val="nil"/>
              <w:bottom w:val="nil"/>
              <w:right w:val="nil"/>
            </w:tcBorders>
            <w:shd w:val="clear" w:color="auto" w:fill="FFFFFF"/>
            <w:vAlign w:val="center"/>
          </w:tcPr>
          <w:p w14:paraId="1AF23617" w14:textId="77777777" w:rsidR="009536F2" w:rsidRDefault="009536F2" w:rsidP="0072155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 Utilisations identifiées pertinentes de la substance ou du mélange et utilisations déconseillées</w:t>
            </w:r>
          </w:p>
        </w:tc>
      </w:tr>
    </w:tbl>
    <w:p w14:paraId="198154D4" w14:textId="77777777" w:rsidR="009536F2" w:rsidRDefault="009536F2" w:rsidP="009536F2">
      <w:pPr>
        <w:widowControl w:val="0"/>
        <w:autoSpaceDE w:val="0"/>
        <w:autoSpaceDN w:val="0"/>
        <w:adjustRightInd w:val="0"/>
        <w:spacing w:after="0" w:line="240" w:lineRule="auto"/>
        <w:rPr>
          <w:rFonts w:ascii="Arial" w:hAnsi="Arial" w:cs="Arial"/>
          <w:color w:val="000000"/>
          <w:kern w:val="0"/>
          <w:sz w:val="10"/>
          <w:szCs w:val="10"/>
        </w:rPr>
      </w:pPr>
    </w:p>
    <w:p w14:paraId="11A014C5" w14:textId="77777777" w:rsidR="009536F2" w:rsidRDefault="009536F2" w:rsidP="009536F2">
      <w:pPr>
        <w:autoSpaceDE w:val="0"/>
        <w:autoSpaceDN w:val="0"/>
        <w:adjustRightInd w:val="0"/>
        <w:spacing w:after="0" w:line="240" w:lineRule="auto"/>
        <w:rPr>
          <w:rFonts w:ascii="Verdana" w:hAnsi="Verdana" w:cs="Verdana"/>
          <w:color w:val="FFFFFF"/>
          <w:kern w:val="0"/>
          <w:sz w:val="20"/>
          <w:szCs w:val="20"/>
        </w:rPr>
      </w:pPr>
      <w:r>
        <w:rPr>
          <w:rFonts w:ascii="Times New Roman" w:hAnsi="Times New Roman" w:cs="Times New Roman"/>
          <w:kern w:val="0"/>
        </w:rPr>
        <w:tab/>
      </w:r>
      <w:r>
        <w:rPr>
          <w:rFonts w:ascii="Verdana" w:hAnsi="Verdana" w:cs="Verdana"/>
          <w:kern w:val="0"/>
          <w:sz w:val="20"/>
          <w:szCs w:val="20"/>
        </w:rPr>
        <w:t>Usage   :  Bougie parfumée.</w:t>
      </w:r>
    </w:p>
    <w:p w14:paraId="4549958B" w14:textId="77777777" w:rsidR="009536F2" w:rsidRDefault="009536F2" w:rsidP="009536F2">
      <w:pPr>
        <w:widowControl w:val="0"/>
        <w:autoSpaceDE w:val="0"/>
        <w:autoSpaceDN w:val="0"/>
        <w:adjustRightInd w:val="0"/>
        <w:spacing w:after="0" w:line="240" w:lineRule="auto"/>
        <w:jc w:val="both"/>
        <w:rPr>
          <w:rFonts w:ascii="Verdana" w:hAnsi="Verdana" w:cs="Verdana"/>
          <w:color w:val="FFFFFF"/>
          <w:kern w:val="0"/>
          <w:sz w:val="17"/>
          <w:szCs w:val="17"/>
        </w:rPr>
      </w:pPr>
    </w:p>
    <w:p w14:paraId="32FAD661" w14:textId="77777777" w:rsidR="009536F2" w:rsidRDefault="009536F2" w:rsidP="009536F2">
      <w:pPr>
        <w:widowControl w:val="0"/>
        <w:autoSpaceDE w:val="0"/>
        <w:autoSpaceDN w:val="0"/>
        <w:adjustRightInd w:val="0"/>
        <w:spacing w:after="0" w:line="240" w:lineRule="auto"/>
        <w:rPr>
          <w:rFonts w:ascii="MS Shell Dlg" w:hAnsi="MS Shell Dlg" w:cs="MS Shell Dlg"/>
          <w:kern w:val="0"/>
          <w:sz w:val="17"/>
          <w:szCs w:val="17"/>
        </w:rPr>
      </w:pPr>
    </w:p>
    <w:p w14:paraId="5BFF1BC2" w14:textId="77777777" w:rsidR="009536F2" w:rsidRDefault="009536F2" w:rsidP="009536F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536F2" w14:paraId="68F5EB56" w14:textId="77777777" w:rsidTr="00721559">
        <w:trPr>
          <w:trHeight w:hRule="exact" w:val="334"/>
        </w:trPr>
        <w:tc>
          <w:tcPr>
            <w:tcW w:w="9640" w:type="dxa"/>
            <w:tcBorders>
              <w:top w:val="nil"/>
              <w:left w:val="nil"/>
              <w:bottom w:val="nil"/>
              <w:right w:val="nil"/>
            </w:tcBorders>
            <w:shd w:val="clear" w:color="auto" w:fill="FFFFFF"/>
            <w:vAlign w:val="center"/>
          </w:tcPr>
          <w:p w14:paraId="64D8B71E" w14:textId="77777777" w:rsidR="009536F2" w:rsidRDefault="009536F2" w:rsidP="0072155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 Renseignements concernant le fournisseur de la fiche de données de sécurité</w:t>
            </w:r>
          </w:p>
        </w:tc>
      </w:tr>
    </w:tbl>
    <w:p w14:paraId="3D524298" w14:textId="77777777" w:rsidR="009536F2" w:rsidRDefault="009536F2" w:rsidP="009536F2">
      <w:pPr>
        <w:widowControl w:val="0"/>
        <w:autoSpaceDE w:val="0"/>
        <w:autoSpaceDN w:val="0"/>
        <w:adjustRightInd w:val="0"/>
        <w:spacing w:after="0" w:line="240" w:lineRule="auto"/>
        <w:rPr>
          <w:rFonts w:ascii="Arial" w:hAnsi="Arial" w:cs="Arial"/>
          <w:color w:val="000000"/>
          <w:kern w:val="0"/>
          <w:sz w:val="10"/>
          <w:szCs w:val="10"/>
        </w:rPr>
      </w:pPr>
    </w:p>
    <w:p w14:paraId="17D1A0D4" w14:textId="77777777" w:rsidR="009536F2" w:rsidRPr="00237AC8" w:rsidRDefault="009536F2" w:rsidP="009536F2">
      <w:pPr>
        <w:spacing w:after="0" w:line="240" w:lineRule="auto"/>
        <w:rPr>
          <w:rFonts w:eastAsiaTheme="minorHAnsi"/>
          <w:b/>
          <w:bCs/>
          <w:color w:val="000000" w:themeColor="text1"/>
          <w:szCs w:val="20"/>
          <w:lang w:eastAsia="en-US"/>
        </w:rPr>
      </w:pPr>
      <w:r w:rsidRPr="00237AC8">
        <w:rPr>
          <w:rFonts w:eastAsiaTheme="minorHAnsi"/>
          <w:b/>
          <w:bCs/>
          <w:color w:val="000000" w:themeColor="text1"/>
          <w:szCs w:val="20"/>
          <w:lang w:eastAsia="en-US"/>
        </w:rPr>
        <w:t>Fabricant :</w:t>
      </w:r>
    </w:p>
    <w:p w14:paraId="6013B629" w14:textId="77777777" w:rsidR="009536F2" w:rsidRPr="00237AC8" w:rsidRDefault="009536F2" w:rsidP="009536F2">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[Nom de votre société]</w:t>
      </w:r>
    </w:p>
    <w:p w14:paraId="6F40383B" w14:textId="77777777" w:rsidR="009536F2" w:rsidRPr="00237AC8" w:rsidRDefault="009536F2" w:rsidP="009536F2">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[Adresse]</w:t>
      </w:r>
    </w:p>
    <w:p w14:paraId="0DBA1A82" w14:textId="77777777" w:rsidR="009536F2" w:rsidRPr="00237AC8" w:rsidRDefault="009536F2" w:rsidP="009536F2">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[Pays]</w:t>
      </w:r>
    </w:p>
    <w:p w14:paraId="3797B66F" w14:textId="77777777" w:rsidR="009536F2" w:rsidRPr="00237AC8" w:rsidRDefault="009536F2" w:rsidP="009536F2">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[Téléphone]</w:t>
      </w:r>
    </w:p>
    <w:p w14:paraId="523E858F" w14:textId="77777777" w:rsidR="009536F2" w:rsidRPr="00237AC8" w:rsidRDefault="009536F2" w:rsidP="009536F2">
      <w:pPr>
        <w:spacing w:after="0" w:line="240" w:lineRule="auto"/>
        <w:rPr>
          <w:rFonts w:eastAsiaTheme="minorHAnsi"/>
          <w:color w:val="000000" w:themeColor="text1"/>
          <w:szCs w:val="20"/>
          <w:lang w:eastAsia="en-US"/>
        </w:rPr>
      </w:pPr>
      <w:r w:rsidRPr="00237AC8">
        <w:rPr>
          <w:rFonts w:eastAsiaTheme="minorHAnsi"/>
          <w:color w:val="000000" w:themeColor="text1"/>
          <w:szCs w:val="20"/>
          <w:lang w:eastAsia="en-US"/>
        </w:rPr>
        <w:t>[Mail]</w:t>
      </w:r>
    </w:p>
    <w:p w14:paraId="4396927F" w14:textId="77777777" w:rsidR="009536F2" w:rsidRDefault="009536F2" w:rsidP="009536F2">
      <w:pPr>
        <w:widowControl w:val="0"/>
        <w:autoSpaceDE w:val="0"/>
        <w:autoSpaceDN w:val="0"/>
        <w:adjustRightInd w:val="0"/>
        <w:spacing w:after="0" w:line="240" w:lineRule="auto"/>
        <w:rPr>
          <w:rFonts w:ascii="MS Shell Dlg" w:hAnsi="MS Shell Dlg" w:cs="MS Shell Dlg"/>
          <w:kern w:val="0"/>
          <w:sz w:val="17"/>
          <w:szCs w:val="17"/>
        </w:rPr>
      </w:pPr>
    </w:p>
    <w:p w14:paraId="027ED9EC" w14:textId="77777777" w:rsidR="009536F2" w:rsidRDefault="009536F2" w:rsidP="009536F2">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9536F2" w14:paraId="20EFB685" w14:textId="77777777" w:rsidTr="00721559">
        <w:trPr>
          <w:trHeight w:hRule="exact" w:val="334"/>
        </w:trPr>
        <w:tc>
          <w:tcPr>
            <w:tcW w:w="9640" w:type="dxa"/>
            <w:tcBorders>
              <w:top w:val="nil"/>
              <w:left w:val="nil"/>
              <w:bottom w:val="nil"/>
              <w:right w:val="nil"/>
            </w:tcBorders>
            <w:shd w:val="clear" w:color="auto" w:fill="FFFFFF"/>
            <w:vAlign w:val="center"/>
          </w:tcPr>
          <w:p w14:paraId="577AE6A9" w14:textId="77777777" w:rsidR="009536F2" w:rsidRDefault="009536F2" w:rsidP="0072155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 Numéro d'appel d'urgence</w:t>
            </w:r>
          </w:p>
        </w:tc>
      </w:tr>
    </w:tbl>
    <w:p w14:paraId="2739BD9F" w14:textId="77777777" w:rsidR="009536F2" w:rsidRDefault="009536F2" w:rsidP="009536F2">
      <w:pPr>
        <w:widowControl w:val="0"/>
        <w:autoSpaceDE w:val="0"/>
        <w:autoSpaceDN w:val="0"/>
        <w:adjustRightInd w:val="0"/>
        <w:spacing w:after="0" w:line="240" w:lineRule="auto"/>
        <w:rPr>
          <w:rFonts w:ascii="Arial" w:hAnsi="Arial" w:cs="Arial"/>
          <w:color w:val="000000"/>
          <w:kern w:val="0"/>
          <w:sz w:val="10"/>
          <w:szCs w:val="10"/>
        </w:rPr>
      </w:pPr>
    </w:p>
    <w:p w14:paraId="6D2C442A" w14:textId="77777777" w:rsidR="009536F2" w:rsidRDefault="009536F2" w:rsidP="009536F2">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 xml:space="preserve">Téléphone en cas d’urgence (à utiliser par le médecin traitant) : </w:t>
      </w:r>
    </w:p>
    <w:p w14:paraId="5640036E" w14:textId="77777777" w:rsidR="009536F2" w:rsidRDefault="009536F2" w:rsidP="009536F2">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 xml:space="preserve">France : </w:t>
      </w:r>
    </w:p>
    <w:p w14:paraId="70D07CAF" w14:textId="77777777" w:rsidR="009536F2" w:rsidRDefault="009536F2" w:rsidP="009536F2">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Centre Antipoison de Nancy : + 33 (0)3 83 85 21 92</w:t>
      </w:r>
    </w:p>
    <w:p w14:paraId="094C2ABB" w14:textId="77777777" w:rsidR="009536F2" w:rsidRDefault="009536F2" w:rsidP="009536F2">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Belgique :</w:t>
      </w:r>
    </w:p>
    <w:p w14:paraId="4A1003CD" w14:textId="77777777" w:rsidR="009536F2" w:rsidRDefault="009536F2" w:rsidP="009536F2">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Centre Antipoisons : + 320 22 64 96 36</w:t>
      </w:r>
    </w:p>
    <w:p w14:paraId="636EAE54" w14:textId="77777777" w:rsidR="009536F2" w:rsidRDefault="009536F2" w:rsidP="009536F2">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Luxembourg :</w:t>
      </w:r>
    </w:p>
    <w:p w14:paraId="2822CB12" w14:textId="77777777" w:rsidR="009536F2" w:rsidRDefault="009536F2" w:rsidP="009536F2">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Centre Antipoisons : + 352 24 78 55 51</w:t>
      </w:r>
    </w:p>
    <w:bookmarkEnd w:id="0"/>
    <w:bookmarkEnd w:id="1"/>
    <w:p w14:paraId="45AF0E51" w14:textId="77777777" w:rsidR="001D40D9" w:rsidRDefault="001D40D9">
      <w:pPr>
        <w:widowControl w:val="0"/>
        <w:autoSpaceDE w:val="0"/>
        <w:autoSpaceDN w:val="0"/>
        <w:adjustRightInd w:val="0"/>
        <w:spacing w:after="0" w:line="240" w:lineRule="auto"/>
        <w:rPr>
          <w:rFonts w:ascii="Verdana" w:hAnsi="Verdana" w:cs="Verdana"/>
          <w:color w:val="FFFFFF"/>
          <w:kern w:val="0"/>
          <w:sz w:val="17"/>
          <w:szCs w:val="17"/>
        </w:rPr>
      </w:pPr>
    </w:p>
    <w:p w14:paraId="67C513A3"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E924E0" w14:paraId="29E5F2B8"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E8F48BB"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2: IDENTIFICATION DES DANGERS</w:t>
            </w:r>
          </w:p>
        </w:tc>
      </w:tr>
    </w:tbl>
    <w:p w14:paraId="759D4CF0"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2E9D9A0F" w14:textId="77777777" w:rsidR="001D40D9" w:rsidRDefault="001D40D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0774EAAA" w14:textId="77777777">
        <w:trPr>
          <w:trHeight w:hRule="exact" w:val="334"/>
        </w:trPr>
        <w:tc>
          <w:tcPr>
            <w:tcW w:w="9640" w:type="dxa"/>
            <w:tcBorders>
              <w:top w:val="nil"/>
              <w:left w:val="nil"/>
              <w:bottom w:val="nil"/>
              <w:right w:val="nil"/>
            </w:tcBorders>
            <w:shd w:val="clear" w:color="auto" w:fill="FFFFFF"/>
            <w:vAlign w:val="center"/>
          </w:tcPr>
          <w:p w14:paraId="6F2C097D"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2.1. Classification de la substance ou du mélange</w:t>
            </w:r>
          </w:p>
        </w:tc>
      </w:tr>
    </w:tbl>
    <w:p w14:paraId="2B5B1EC0"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61B77EEB"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r>
        <w:rPr>
          <w:rFonts w:ascii="Times New Roman" w:hAnsi="Times New Roman" w:cs="Times New Roman"/>
          <w:kern w:val="0"/>
        </w:rPr>
        <w:tab/>
      </w:r>
      <w:r>
        <w:rPr>
          <w:rFonts w:ascii="Arial" w:hAnsi="Arial" w:cs="Arial"/>
          <w:color w:val="000000"/>
          <w:kern w:val="0"/>
          <w:sz w:val="18"/>
          <w:szCs w:val="18"/>
          <w:u w:val="single"/>
        </w:rPr>
        <w:t>Classification GHS :</w:t>
      </w:r>
    </w:p>
    <w:p w14:paraId="578CEF09" w14:textId="77777777" w:rsidR="001D40D9" w:rsidRDefault="001D40D9">
      <w:pPr>
        <w:widowControl w:val="0"/>
        <w:autoSpaceDE w:val="0"/>
        <w:autoSpaceDN w:val="0"/>
        <w:adjustRightInd w:val="0"/>
        <w:spacing w:after="0" w:line="240" w:lineRule="auto"/>
        <w:rPr>
          <w:rFonts w:ascii="Arial" w:hAnsi="Arial" w:cs="Arial"/>
          <w:color w:val="000000"/>
          <w:kern w:val="0"/>
          <w:sz w:val="8"/>
          <w:szCs w:val="8"/>
          <w:u w:val="single"/>
        </w:rPr>
      </w:pPr>
    </w:p>
    <w:p w14:paraId="54BB1B2A"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(LégislationCLP)</w:t>
      </w:r>
    </w:p>
    <w:p w14:paraId="290DED81"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165D4023"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Aquatic Chronic 3</w:t>
      </w:r>
      <w:r>
        <w:rPr>
          <w:rFonts w:ascii="MS Shell Dlg" w:hAnsi="MS Shell Dlg" w:cs="MS Shell Dlg"/>
          <w:kern w:val="0"/>
          <w:sz w:val="17"/>
          <w:szCs w:val="17"/>
        </w:rPr>
        <w:tab/>
        <w:t>Dangers pour le milieu aquatique - toxicité chronique 3</w:t>
      </w:r>
    </w:p>
    <w:p w14:paraId="12724321"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4485F63F"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H412 - Nocif pour les organismes aquatiques, entraîne des effets néfastes à long terme.</w:t>
      </w:r>
    </w:p>
    <w:p w14:paraId="62449DA2"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7D604C61"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r>
        <w:rPr>
          <w:rFonts w:ascii="MS Shell Dlg" w:hAnsi="MS Shell Dlg" w:cs="MS Shell Dlg"/>
          <w:kern w:val="0"/>
          <w:sz w:val="17"/>
          <w:szCs w:val="17"/>
        </w:rPr>
        <w:t xml:space="preserve">EUH208 - Contient chromen-2-one (coumarin), hexyl 2-hydroxybenzoate (hexyl salicylate).  Peut produire une réaction </w:t>
      </w:r>
    </w:p>
    <w:p w14:paraId="725F2118"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4685794C"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098B41E3"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3E6B5CCF" w14:textId="77777777" w:rsidR="001D40D9" w:rsidRDefault="001D40D9">
      <w:pPr>
        <w:widowControl w:val="0"/>
        <w:autoSpaceDE w:val="0"/>
        <w:autoSpaceDN w:val="0"/>
        <w:adjustRightInd w:val="0"/>
        <w:spacing w:after="0" w:line="240" w:lineRule="auto"/>
        <w:rPr>
          <w:rFonts w:ascii="Times New Roman" w:hAnsi="Times New Roman" w:cs="Times New Roman"/>
          <w:kern w:val="0"/>
          <w:sz w:val="2"/>
          <w:szCs w:val="2"/>
        </w:rPr>
      </w:pPr>
    </w:p>
    <w:p w14:paraId="37D445A5" w14:textId="77777777" w:rsidR="001D40D9" w:rsidRDefault="001D40D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1/12</w:t>
      </w:r>
    </w:p>
    <w:p w14:paraId="6580999D"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192119A"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2BB9F433"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17DA054C"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2209F400"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72E27119" w14:textId="77777777" w:rsidR="001D40D9" w:rsidRDefault="001D40D9">
      <w:pPr>
        <w:widowControl w:val="0"/>
        <w:autoSpaceDE w:val="0"/>
        <w:autoSpaceDN w:val="0"/>
        <w:adjustRightInd w:val="0"/>
        <w:spacing w:after="0" w:line="240" w:lineRule="auto"/>
        <w:rPr>
          <w:rFonts w:ascii="Arial" w:hAnsi="Arial" w:cs="Arial"/>
          <w:color w:val="000000"/>
          <w:kern w:val="0"/>
          <w:sz w:val="4"/>
          <w:szCs w:val="4"/>
        </w:rPr>
      </w:pPr>
    </w:p>
    <w:p w14:paraId="7419C8C3" w14:textId="77777777" w:rsidR="001D40D9" w:rsidRDefault="001D40D9">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E924E0" w14:paraId="22716668"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C37C446" w14:textId="77777777" w:rsidR="001D40D9" w:rsidRDefault="001D40D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7372675D"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06F454D9" w14:textId="77777777" w:rsidR="001D40D9" w:rsidRDefault="001D40D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MARRON GLACE 10%</w:t>
      </w:r>
      <w:r>
        <w:rPr>
          <w:rFonts w:ascii="Times New Roman" w:hAnsi="Times New Roman" w:cs="Times New Roman"/>
          <w:kern w:val="0"/>
        </w:rPr>
        <w:tab/>
      </w:r>
      <w:r>
        <w:rPr>
          <w:rFonts w:ascii="Arial" w:hAnsi="Arial" w:cs="Arial"/>
          <w:color w:val="000000"/>
          <w:kern w:val="0"/>
          <w:sz w:val="16"/>
          <w:szCs w:val="16"/>
        </w:rPr>
        <w:t>Révision : FDS_CLIENT-1-CLP du 10/09/2025</w:t>
      </w:r>
    </w:p>
    <w:p w14:paraId="6667B842"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3414BB5B"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allergique</w:t>
      </w:r>
    </w:p>
    <w:p w14:paraId="1A6463CF"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2B3B6645" w14:textId="77777777">
        <w:trPr>
          <w:trHeight w:hRule="exact" w:val="334"/>
        </w:trPr>
        <w:tc>
          <w:tcPr>
            <w:tcW w:w="9640" w:type="dxa"/>
            <w:tcBorders>
              <w:top w:val="nil"/>
              <w:left w:val="nil"/>
              <w:bottom w:val="nil"/>
              <w:right w:val="nil"/>
            </w:tcBorders>
            <w:shd w:val="clear" w:color="auto" w:fill="FFFFFF"/>
            <w:vAlign w:val="center"/>
          </w:tcPr>
          <w:p w14:paraId="1855B632"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2.2. Éléments d'étiquetage</w:t>
            </w:r>
          </w:p>
        </w:tc>
      </w:tr>
    </w:tbl>
    <w:p w14:paraId="20CF3132"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479F139F"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r>
        <w:rPr>
          <w:rFonts w:ascii="Times New Roman" w:hAnsi="Times New Roman" w:cs="Times New Roman"/>
          <w:kern w:val="0"/>
        </w:rPr>
        <w:tab/>
      </w:r>
      <w:r>
        <w:rPr>
          <w:rFonts w:ascii="Arial" w:hAnsi="Arial" w:cs="Arial"/>
          <w:color w:val="000000"/>
          <w:kern w:val="0"/>
          <w:sz w:val="18"/>
          <w:szCs w:val="18"/>
          <w:u w:val="single"/>
        </w:rPr>
        <w:t>Classification GHS :</w:t>
      </w:r>
    </w:p>
    <w:p w14:paraId="3CC0870A" w14:textId="77777777" w:rsidR="001D40D9" w:rsidRDefault="001D40D9">
      <w:pPr>
        <w:widowControl w:val="0"/>
        <w:autoSpaceDE w:val="0"/>
        <w:autoSpaceDN w:val="0"/>
        <w:adjustRightInd w:val="0"/>
        <w:spacing w:after="0" w:line="240" w:lineRule="auto"/>
        <w:rPr>
          <w:rFonts w:ascii="Arial" w:hAnsi="Arial" w:cs="Arial"/>
          <w:color w:val="000000"/>
          <w:kern w:val="0"/>
          <w:sz w:val="8"/>
          <w:szCs w:val="8"/>
          <w:u w:val="single"/>
        </w:rPr>
      </w:pPr>
    </w:p>
    <w:p w14:paraId="41096107"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(LégislationCLP)</w:t>
      </w:r>
    </w:p>
    <w:p w14:paraId="1FDC0D95"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5801BDE8"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55DF50A3" w14:textId="77777777" w:rsidR="001D40D9" w:rsidRDefault="001D40D9">
      <w:pPr>
        <w:widowControl w:val="0"/>
        <w:autoSpaceDE w:val="0"/>
        <w:autoSpaceDN w:val="0"/>
        <w:adjustRightInd w:val="0"/>
        <w:spacing w:after="0" w:line="240" w:lineRule="auto"/>
        <w:rPr>
          <w:rFonts w:ascii="Courier New" w:hAnsi="Courier New" w:cs="Courier New"/>
          <w:kern w:val="0"/>
          <w:sz w:val="18"/>
          <w:szCs w:val="18"/>
        </w:rPr>
      </w:pPr>
      <w:r>
        <w:rPr>
          <w:rFonts w:ascii="Times New Roman" w:hAnsi="Times New Roman" w:cs="Times New Roman"/>
          <w:kern w:val="0"/>
        </w:rPr>
        <w:tab/>
      </w:r>
      <w:r>
        <w:rPr>
          <w:rFonts w:ascii="Courier New" w:hAnsi="Courier New" w:cs="Courier New"/>
          <w:kern w:val="0"/>
          <w:sz w:val="18"/>
          <w:szCs w:val="18"/>
        </w:rPr>
        <w:t>Aquatic Chronic 3</w:t>
      </w:r>
      <w:r>
        <w:rPr>
          <w:rFonts w:ascii="Courier New" w:hAnsi="Courier New" w:cs="Courier New"/>
          <w:kern w:val="0"/>
          <w:sz w:val="18"/>
          <w:szCs w:val="18"/>
        </w:rPr>
        <w:tab/>
        <w:t>Dangers pour le milieu aquatique - toxicité chronique 3</w:t>
      </w:r>
    </w:p>
    <w:p w14:paraId="73255182" w14:textId="77777777" w:rsidR="001D40D9" w:rsidRDefault="001D40D9">
      <w:pPr>
        <w:widowControl w:val="0"/>
        <w:autoSpaceDE w:val="0"/>
        <w:autoSpaceDN w:val="0"/>
        <w:adjustRightInd w:val="0"/>
        <w:spacing w:after="0" w:line="240" w:lineRule="auto"/>
        <w:rPr>
          <w:rFonts w:ascii="Courier New" w:hAnsi="Courier New" w:cs="Courier New"/>
          <w:kern w:val="0"/>
          <w:sz w:val="18"/>
          <w:szCs w:val="18"/>
        </w:rPr>
      </w:pPr>
    </w:p>
    <w:p w14:paraId="79B4CF53" w14:textId="77777777" w:rsidR="001D40D9" w:rsidRDefault="001D40D9">
      <w:pPr>
        <w:widowControl w:val="0"/>
        <w:autoSpaceDE w:val="0"/>
        <w:autoSpaceDN w:val="0"/>
        <w:adjustRightInd w:val="0"/>
        <w:spacing w:after="0" w:line="240" w:lineRule="auto"/>
        <w:rPr>
          <w:rFonts w:ascii="Courier New" w:hAnsi="Courier New" w:cs="Courier New"/>
          <w:kern w:val="0"/>
          <w:sz w:val="18"/>
          <w:szCs w:val="18"/>
        </w:rPr>
      </w:pPr>
      <w:r>
        <w:rPr>
          <w:rFonts w:ascii="Courier New" w:hAnsi="Courier New" w:cs="Courier New"/>
          <w:kern w:val="0"/>
          <w:sz w:val="18"/>
          <w:szCs w:val="18"/>
        </w:rPr>
        <w:t>H412 - Nocif pour les organismes aquatiques, entraîne des effets néfastes à long terme.</w:t>
      </w:r>
    </w:p>
    <w:p w14:paraId="2882A0F5" w14:textId="77777777" w:rsidR="001D40D9" w:rsidRDefault="001D40D9">
      <w:pPr>
        <w:widowControl w:val="0"/>
        <w:autoSpaceDE w:val="0"/>
        <w:autoSpaceDN w:val="0"/>
        <w:adjustRightInd w:val="0"/>
        <w:spacing w:after="0" w:line="240" w:lineRule="auto"/>
        <w:rPr>
          <w:rFonts w:ascii="Courier New" w:hAnsi="Courier New" w:cs="Courier New"/>
          <w:kern w:val="0"/>
          <w:sz w:val="18"/>
          <w:szCs w:val="18"/>
        </w:rPr>
      </w:pPr>
    </w:p>
    <w:p w14:paraId="3665AFF2" w14:textId="77777777" w:rsidR="001D40D9" w:rsidRDefault="001D40D9">
      <w:pPr>
        <w:widowControl w:val="0"/>
        <w:autoSpaceDE w:val="0"/>
        <w:autoSpaceDN w:val="0"/>
        <w:adjustRightInd w:val="0"/>
        <w:spacing w:after="0" w:line="240" w:lineRule="auto"/>
        <w:rPr>
          <w:rFonts w:ascii="Courier New" w:hAnsi="Courier New" w:cs="Courier New"/>
          <w:kern w:val="0"/>
          <w:sz w:val="18"/>
          <w:szCs w:val="18"/>
        </w:rPr>
      </w:pPr>
      <w:r>
        <w:rPr>
          <w:rFonts w:ascii="Courier New" w:hAnsi="Courier New" w:cs="Courier New"/>
          <w:kern w:val="0"/>
          <w:sz w:val="18"/>
          <w:szCs w:val="18"/>
        </w:rPr>
        <w:t>P273 - Éviter le rejet dans l’environnement.</w:t>
      </w:r>
    </w:p>
    <w:p w14:paraId="761BA1B1" w14:textId="77777777" w:rsidR="001D40D9" w:rsidRDefault="001D40D9">
      <w:pPr>
        <w:widowControl w:val="0"/>
        <w:autoSpaceDE w:val="0"/>
        <w:autoSpaceDN w:val="0"/>
        <w:adjustRightInd w:val="0"/>
        <w:spacing w:after="0" w:line="240" w:lineRule="auto"/>
        <w:rPr>
          <w:rFonts w:ascii="Courier New" w:hAnsi="Courier New" w:cs="Courier New"/>
          <w:kern w:val="0"/>
          <w:sz w:val="18"/>
          <w:szCs w:val="18"/>
        </w:rPr>
      </w:pPr>
      <w:r>
        <w:rPr>
          <w:rFonts w:ascii="Courier New" w:hAnsi="Courier New" w:cs="Courier New"/>
          <w:kern w:val="0"/>
          <w:sz w:val="18"/>
          <w:szCs w:val="18"/>
        </w:rPr>
        <w:t>P501 - Éliminer le contenu/récipient dans …</w:t>
      </w:r>
    </w:p>
    <w:p w14:paraId="1D16E7C8" w14:textId="77777777" w:rsidR="001D40D9" w:rsidRDefault="001D40D9">
      <w:pPr>
        <w:widowControl w:val="0"/>
        <w:autoSpaceDE w:val="0"/>
        <w:autoSpaceDN w:val="0"/>
        <w:adjustRightInd w:val="0"/>
        <w:spacing w:after="0" w:line="240" w:lineRule="auto"/>
        <w:rPr>
          <w:rFonts w:ascii="Courier New" w:hAnsi="Courier New" w:cs="Courier New"/>
          <w:kern w:val="0"/>
          <w:sz w:val="18"/>
          <w:szCs w:val="18"/>
        </w:rPr>
      </w:pPr>
    </w:p>
    <w:p w14:paraId="12C6AD77" w14:textId="77777777" w:rsidR="001D40D9" w:rsidRDefault="001D40D9">
      <w:pPr>
        <w:widowControl w:val="0"/>
        <w:autoSpaceDE w:val="0"/>
        <w:autoSpaceDN w:val="0"/>
        <w:adjustRightInd w:val="0"/>
        <w:spacing w:after="0" w:line="240" w:lineRule="auto"/>
        <w:rPr>
          <w:rFonts w:ascii="Courier New" w:hAnsi="Courier New" w:cs="Courier New"/>
          <w:kern w:val="0"/>
          <w:sz w:val="18"/>
          <w:szCs w:val="18"/>
        </w:rPr>
      </w:pPr>
      <w:r>
        <w:rPr>
          <w:rFonts w:ascii="Courier New" w:hAnsi="Courier New" w:cs="Courier New"/>
          <w:kern w:val="0"/>
          <w:sz w:val="18"/>
          <w:szCs w:val="18"/>
        </w:rPr>
        <w:t xml:space="preserve">EUH208 - Contient chromen-2-one (coumarin), hexyl 2-hydroxybenzoate (hexyl salicylate).  Peut produire une réaction allergique </w:t>
      </w:r>
    </w:p>
    <w:p w14:paraId="6AF95E7B"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7BAA93FC"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37C1F35D" w14:textId="77777777">
        <w:trPr>
          <w:trHeight w:hRule="exact" w:val="334"/>
        </w:trPr>
        <w:tc>
          <w:tcPr>
            <w:tcW w:w="9640" w:type="dxa"/>
            <w:tcBorders>
              <w:top w:val="nil"/>
              <w:left w:val="nil"/>
              <w:bottom w:val="nil"/>
              <w:right w:val="nil"/>
            </w:tcBorders>
            <w:shd w:val="clear" w:color="auto" w:fill="FFFFFF"/>
            <w:vAlign w:val="center"/>
          </w:tcPr>
          <w:p w14:paraId="59FC1BC3"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2.3. Autres dangers</w:t>
            </w:r>
          </w:p>
        </w:tc>
      </w:tr>
    </w:tbl>
    <w:p w14:paraId="26A2035D"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3067D2B0" w14:textId="77777777" w:rsidR="001D40D9" w:rsidRDefault="001D40D9">
      <w:pPr>
        <w:widowControl w:val="0"/>
        <w:autoSpaceDE w:val="0"/>
        <w:autoSpaceDN w:val="0"/>
        <w:adjustRightInd w:val="0"/>
        <w:spacing w:after="0" w:line="240" w:lineRule="auto"/>
        <w:rPr>
          <w:rFonts w:ascii="Arial" w:hAnsi="Arial" w:cs="Arial"/>
          <w:color w:val="000000"/>
          <w:kern w:val="0"/>
          <w:sz w:val="6"/>
          <w:szCs w:val="6"/>
        </w:rPr>
      </w:pPr>
    </w:p>
    <w:p w14:paraId="1A0A83DB" w14:textId="77777777" w:rsidR="001D40D9" w:rsidRDefault="001D40D9">
      <w:pPr>
        <w:widowControl w:val="0"/>
        <w:autoSpaceDE w:val="0"/>
        <w:autoSpaceDN w:val="0"/>
        <w:adjustRightInd w:val="0"/>
        <w:spacing w:after="0" w:line="240" w:lineRule="auto"/>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 xml:space="preserve">Ne contient aucun composant classé </w:t>
      </w:r>
    </w:p>
    <w:p w14:paraId="20711AD6" w14:textId="77777777" w:rsidR="001D40D9" w:rsidRDefault="001D40D9">
      <w:pPr>
        <w:widowControl w:val="0"/>
        <w:autoSpaceDE w:val="0"/>
        <w:autoSpaceDN w:val="0"/>
        <w:adjustRightInd w:val="0"/>
        <w:spacing w:after="0" w:line="240" w:lineRule="auto"/>
        <w:rPr>
          <w:rFonts w:ascii="Verdana" w:hAnsi="Verdana" w:cs="Verdana"/>
          <w:color w:val="FFFFFF"/>
          <w:kern w:val="0"/>
          <w:sz w:val="16"/>
          <w:szCs w:val="16"/>
        </w:rPr>
      </w:pPr>
    </w:p>
    <w:p w14:paraId="2E1F5903" w14:textId="77777777" w:rsidR="001D40D9" w:rsidRDefault="001D40D9">
      <w:pPr>
        <w:widowControl w:val="0"/>
        <w:autoSpaceDE w:val="0"/>
        <w:autoSpaceDN w:val="0"/>
        <w:adjustRightInd w:val="0"/>
        <w:spacing w:after="0" w:line="240" w:lineRule="auto"/>
        <w:rPr>
          <w:rFonts w:ascii="Verdana" w:hAnsi="Verdana" w:cs="Verdana"/>
          <w:color w:val="FFFFFF"/>
          <w:kern w:val="0"/>
          <w:sz w:val="16"/>
          <w:szCs w:val="16"/>
        </w:rPr>
      </w:pPr>
      <w:r>
        <w:rPr>
          <w:rFonts w:ascii="Verdana" w:hAnsi="Verdana" w:cs="Verdana"/>
          <w:kern w:val="0"/>
          <w:sz w:val="16"/>
          <w:szCs w:val="16"/>
        </w:rPr>
        <w:t xml:space="preserve">Non applicable </w:t>
      </w:r>
    </w:p>
    <w:p w14:paraId="03A696B2"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E924E0" w14:paraId="12865B25"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8EFCC89"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3: COMPOSITION/INFORMATIONS SUR LES COMPOSANTS</w:t>
            </w:r>
          </w:p>
        </w:tc>
      </w:tr>
    </w:tbl>
    <w:p w14:paraId="476356D5"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490712A7" w14:textId="77777777" w:rsidR="001D40D9" w:rsidRDefault="001D40D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1527A152" w14:textId="77777777">
        <w:trPr>
          <w:trHeight w:hRule="exact" w:val="334"/>
        </w:trPr>
        <w:tc>
          <w:tcPr>
            <w:tcW w:w="9640" w:type="dxa"/>
            <w:tcBorders>
              <w:top w:val="nil"/>
              <w:left w:val="nil"/>
              <w:bottom w:val="nil"/>
              <w:right w:val="nil"/>
            </w:tcBorders>
            <w:shd w:val="clear" w:color="auto" w:fill="FFFFFF"/>
            <w:vAlign w:val="center"/>
          </w:tcPr>
          <w:p w14:paraId="2F637260"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3.1. Substances</w:t>
            </w:r>
          </w:p>
        </w:tc>
      </w:tr>
    </w:tbl>
    <w:p w14:paraId="2C649577"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29C6C56E" w14:textId="77777777" w:rsidR="001D40D9" w:rsidRDefault="001D40D9">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Produit non concerné par la liste de composants.</w:t>
      </w:r>
    </w:p>
    <w:p w14:paraId="4990E693"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56EA7888"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7C1EDF28" w14:textId="77777777" w:rsidR="001D40D9" w:rsidRDefault="001D40D9">
      <w:pPr>
        <w:widowControl w:val="0"/>
        <w:autoSpaceDE w:val="0"/>
        <w:autoSpaceDN w:val="0"/>
        <w:adjustRightInd w:val="0"/>
        <w:spacing w:after="0" w:line="240" w:lineRule="auto"/>
        <w:rPr>
          <w:rFonts w:ascii="Times New Roman" w:hAnsi="Times New Roman" w:cs="Times New Roman"/>
          <w:kern w:val="0"/>
          <w:sz w:val="8"/>
          <w:szCs w:val="8"/>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60BAB107" w14:textId="77777777">
        <w:trPr>
          <w:trHeight w:hRule="exact" w:val="334"/>
        </w:trPr>
        <w:tc>
          <w:tcPr>
            <w:tcW w:w="9640" w:type="dxa"/>
            <w:tcBorders>
              <w:top w:val="nil"/>
              <w:left w:val="nil"/>
              <w:bottom w:val="nil"/>
              <w:right w:val="nil"/>
            </w:tcBorders>
            <w:shd w:val="clear" w:color="auto" w:fill="FFFFFF"/>
            <w:vAlign w:val="center"/>
          </w:tcPr>
          <w:p w14:paraId="4763F4FF"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3.2. Mélanges</w:t>
            </w:r>
          </w:p>
        </w:tc>
      </w:tr>
    </w:tbl>
    <w:p w14:paraId="752643F0" w14:textId="77777777" w:rsidR="001D40D9" w:rsidRDefault="001D40D9">
      <w:pPr>
        <w:widowControl w:val="0"/>
        <w:autoSpaceDE w:val="0"/>
        <w:autoSpaceDN w:val="0"/>
        <w:adjustRightInd w:val="0"/>
        <w:spacing w:after="0" w:line="240" w:lineRule="auto"/>
        <w:rPr>
          <w:rFonts w:ascii="Arial" w:hAnsi="Arial" w:cs="Arial"/>
          <w:color w:val="000000"/>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1506"/>
        <w:gridCol w:w="2740"/>
        <w:gridCol w:w="28"/>
        <w:gridCol w:w="2362"/>
        <w:gridCol w:w="28"/>
        <w:gridCol w:w="2065"/>
        <w:gridCol w:w="28"/>
        <w:gridCol w:w="891"/>
      </w:tblGrid>
      <w:tr w:rsidR="00E924E0" w14:paraId="71995354" w14:textId="77777777">
        <w:trPr>
          <w:trHeight w:hRule="exact" w:val="475"/>
        </w:trPr>
        <w:tc>
          <w:tcPr>
            <w:tcW w:w="1506" w:type="dxa"/>
            <w:tcBorders>
              <w:top w:val="single" w:sz="6" w:space="0" w:color="000000"/>
              <w:left w:val="single" w:sz="6" w:space="0" w:color="000000"/>
              <w:bottom w:val="single" w:sz="6" w:space="0" w:color="000000"/>
              <w:right w:val="nil"/>
            </w:tcBorders>
            <w:vAlign w:val="center"/>
          </w:tcPr>
          <w:p w14:paraId="58094BB1" w14:textId="77777777" w:rsidR="001D40D9" w:rsidRDefault="001D40D9">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Numéro d'identification</w:t>
            </w:r>
          </w:p>
        </w:tc>
        <w:tc>
          <w:tcPr>
            <w:tcW w:w="2740" w:type="dxa"/>
            <w:tcBorders>
              <w:top w:val="single" w:sz="6" w:space="0" w:color="000000"/>
              <w:left w:val="single" w:sz="6" w:space="0" w:color="000000"/>
              <w:bottom w:val="single" w:sz="6" w:space="0" w:color="000000"/>
              <w:right w:val="nil"/>
            </w:tcBorders>
            <w:vAlign w:val="center"/>
          </w:tcPr>
          <w:p w14:paraId="77A9A8BA" w14:textId="77777777" w:rsidR="001D40D9" w:rsidRDefault="001D40D9">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Substance</w:t>
            </w:r>
          </w:p>
        </w:tc>
        <w:tc>
          <w:tcPr>
            <w:tcW w:w="19" w:type="dxa"/>
            <w:tcBorders>
              <w:top w:val="nil"/>
              <w:left w:val="nil"/>
              <w:bottom w:val="nil"/>
              <w:right w:val="nil"/>
            </w:tcBorders>
          </w:tcPr>
          <w:p w14:paraId="42BAE932" w14:textId="77777777" w:rsidR="001D40D9" w:rsidRDefault="001D40D9">
            <w:pPr>
              <w:widowControl w:val="0"/>
              <w:autoSpaceDE w:val="0"/>
              <w:autoSpaceDN w:val="0"/>
              <w:adjustRightInd w:val="0"/>
              <w:spacing w:after="0" w:line="240" w:lineRule="auto"/>
              <w:jc w:val="center"/>
              <w:rPr>
                <w:rFonts w:ascii="Times New Roman" w:hAnsi="Times New Roman" w:cs="Times New Roman"/>
                <w:kern w:val="0"/>
              </w:rPr>
            </w:pPr>
          </w:p>
        </w:tc>
        <w:tc>
          <w:tcPr>
            <w:tcW w:w="2362" w:type="dxa"/>
            <w:tcBorders>
              <w:top w:val="single" w:sz="6" w:space="0" w:color="000000"/>
              <w:left w:val="single" w:sz="6" w:space="0" w:color="000000"/>
              <w:bottom w:val="single" w:sz="6" w:space="0" w:color="000000"/>
              <w:right w:val="nil"/>
            </w:tcBorders>
            <w:vAlign w:val="center"/>
          </w:tcPr>
          <w:p w14:paraId="1791064C" w14:textId="77777777" w:rsidR="001D40D9" w:rsidRDefault="001D40D9">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Classes danger &amp; Phrases H</w:t>
            </w:r>
          </w:p>
        </w:tc>
        <w:tc>
          <w:tcPr>
            <w:tcW w:w="9" w:type="dxa"/>
            <w:tcBorders>
              <w:top w:val="nil"/>
              <w:left w:val="nil"/>
              <w:bottom w:val="nil"/>
              <w:right w:val="nil"/>
            </w:tcBorders>
          </w:tcPr>
          <w:p w14:paraId="31AB5100" w14:textId="77777777" w:rsidR="001D40D9" w:rsidRDefault="001D40D9">
            <w:pPr>
              <w:widowControl w:val="0"/>
              <w:autoSpaceDE w:val="0"/>
              <w:autoSpaceDN w:val="0"/>
              <w:adjustRightInd w:val="0"/>
              <w:spacing w:after="0" w:line="240" w:lineRule="auto"/>
              <w:jc w:val="center"/>
              <w:rPr>
                <w:rFonts w:ascii="Times New Roman" w:hAnsi="Times New Roman" w:cs="Times New Roman"/>
                <w:kern w:val="0"/>
              </w:rPr>
            </w:pPr>
          </w:p>
        </w:tc>
        <w:tc>
          <w:tcPr>
            <w:tcW w:w="2065" w:type="dxa"/>
            <w:tcBorders>
              <w:top w:val="single" w:sz="6" w:space="0" w:color="000000"/>
              <w:left w:val="single" w:sz="6" w:space="0" w:color="000000"/>
              <w:bottom w:val="single" w:sz="6" w:space="0" w:color="000000"/>
              <w:right w:val="nil"/>
            </w:tcBorders>
            <w:vAlign w:val="center"/>
          </w:tcPr>
          <w:p w14:paraId="144F3A1B" w14:textId="77777777" w:rsidR="001D40D9" w:rsidRDefault="001D40D9">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LCS / Facteurs M / ATE</w:t>
            </w:r>
          </w:p>
        </w:tc>
        <w:tc>
          <w:tcPr>
            <w:tcW w:w="15" w:type="dxa"/>
            <w:tcBorders>
              <w:top w:val="nil"/>
              <w:left w:val="nil"/>
              <w:bottom w:val="nil"/>
              <w:right w:val="nil"/>
            </w:tcBorders>
          </w:tcPr>
          <w:p w14:paraId="3E74CDC3" w14:textId="77777777" w:rsidR="001D40D9" w:rsidRDefault="001D40D9">
            <w:pPr>
              <w:widowControl w:val="0"/>
              <w:autoSpaceDE w:val="0"/>
              <w:autoSpaceDN w:val="0"/>
              <w:adjustRightInd w:val="0"/>
              <w:spacing w:after="0" w:line="240" w:lineRule="auto"/>
              <w:jc w:val="center"/>
              <w:rPr>
                <w:rFonts w:ascii="Times New Roman" w:hAnsi="Times New Roman" w:cs="Times New Roman"/>
                <w:kern w:val="0"/>
              </w:rPr>
            </w:pPr>
          </w:p>
        </w:tc>
        <w:tc>
          <w:tcPr>
            <w:tcW w:w="891" w:type="dxa"/>
            <w:tcBorders>
              <w:top w:val="single" w:sz="6" w:space="0" w:color="000000"/>
              <w:left w:val="single" w:sz="6" w:space="0" w:color="000000"/>
              <w:bottom w:val="single" w:sz="6" w:space="0" w:color="000000"/>
              <w:right w:val="single" w:sz="6" w:space="0" w:color="000000"/>
            </w:tcBorders>
            <w:vAlign w:val="center"/>
          </w:tcPr>
          <w:p w14:paraId="22069546" w14:textId="77777777" w:rsidR="001D40D9" w:rsidRDefault="001D40D9">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Pourcentage %</w:t>
            </w:r>
          </w:p>
        </w:tc>
      </w:tr>
      <w:tr w:rsidR="00E924E0" w14:paraId="613B1302" w14:textId="77777777">
        <w:trPr>
          <w:trHeight w:hRule="exact" w:val="893"/>
        </w:trPr>
        <w:tc>
          <w:tcPr>
            <w:tcW w:w="1506" w:type="dxa"/>
            <w:tcBorders>
              <w:top w:val="single" w:sz="6" w:space="0" w:color="C0C0C0"/>
              <w:left w:val="single" w:sz="6" w:space="0" w:color="C0C0C0"/>
              <w:bottom w:val="single" w:sz="6" w:space="0" w:color="C0C0C0"/>
              <w:right w:val="nil"/>
            </w:tcBorders>
          </w:tcPr>
          <w:p w14:paraId="221EA080"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0C000008"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1222-05-5</w:t>
            </w:r>
          </w:p>
          <w:p w14:paraId="770DE8DA"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EINECS# 214-946-9</w:t>
            </w:r>
          </w:p>
          <w:p w14:paraId="6BAAEB01"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REACH# 01-2119488227-29-0000</w:t>
            </w:r>
          </w:p>
        </w:tc>
        <w:tc>
          <w:tcPr>
            <w:tcW w:w="2740" w:type="dxa"/>
            <w:tcBorders>
              <w:top w:val="single" w:sz="6" w:space="0" w:color="C0C0C0"/>
              <w:left w:val="single" w:sz="6" w:space="0" w:color="C0C0C0"/>
              <w:bottom w:val="single" w:sz="6" w:space="0" w:color="C0C0C0"/>
              <w:right w:val="nil"/>
            </w:tcBorders>
          </w:tcPr>
          <w:p w14:paraId="1706704A"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6D0E8226" w14:textId="77777777" w:rsidR="001D40D9" w:rsidRDefault="001D40D9">
            <w:pPr>
              <w:widowControl w:val="0"/>
              <w:tabs>
                <w:tab w:val="left" w:pos="45"/>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1,3,4,6,7,8-hexahydro-4,6,6,7,8,8-hexamethylcyclopenta(g)-2-benzopyran (galaxolide)</w:t>
            </w:r>
          </w:p>
        </w:tc>
        <w:tc>
          <w:tcPr>
            <w:tcW w:w="19" w:type="dxa"/>
            <w:tcBorders>
              <w:top w:val="nil"/>
              <w:left w:val="nil"/>
              <w:bottom w:val="nil"/>
              <w:right w:val="nil"/>
            </w:tcBorders>
          </w:tcPr>
          <w:p w14:paraId="60A3DFA4" w14:textId="77777777" w:rsidR="001D40D9" w:rsidRDefault="001D40D9">
            <w:pPr>
              <w:widowControl w:val="0"/>
              <w:tabs>
                <w:tab w:val="left" w:pos="45"/>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tcPr>
          <w:p w14:paraId="09C78FE4"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47E7D43A" w14:textId="77777777" w:rsidR="001D40D9" w:rsidRPr="009536F2"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lang w:val="en-US"/>
              </w:rPr>
            </w:pPr>
            <w:r>
              <w:rPr>
                <w:rFonts w:ascii="Times New Roman" w:hAnsi="Times New Roman" w:cs="Times New Roman"/>
                <w:kern w:val="0"/>
              </w:rPr>
              <w:tab/>
            </w:r>
            <w:r w:rsidRPr="009536F2">
              <w:rPr>
                <w:rFonts w:ascii="Arial" w:hAnsi="Arial" w:cs="Arial"/>
                <w:color w:val="000000"/>
                <w:kern w:val="0"/>
                <w:sz w:val="14"/>
                <w:szCs w:val="14"/>
                <w:lang w:val="en-US"/>
              </w:rPr>
              <w:t>Aquatic Acute 1, Aquatic Chronic 1</w:t>
            </w:r>
          </w:p>
          <w:p w14:paraId="23C589F7" w14:textId="77777777" w:rsidR="001D40D9" w:rsidRPr="009536F2"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lang w:val="en-US"/>
              </w:rPr>
            </w:pPr>
            <w:r w:rsidRPr="009536F2">
              <w:rPr>
                <w:rFonts w:ascii="Arial" w:hAnsi="Arial" w:cs="Arial"/>
                <w:color w:val="000000"/>
                <w:kern w:val="0"/>
                <w:sz w:val="14"/>
                <w:szCs w:val="14"/>
                <w:lang w:val="en-US"/>
              </w:rPr>
              <w:tab/>
              <w:t>H400, H410</w:t>
            </w:r>
          </w:p>
        </w:tc>
        <w:tc>
          <w:tcPr>
            <w:tcW w:w="9" w:type="dxa"/>
            <w:tcBorders>
              <w:top w:val="nil"/>
              <w:left w:val="nil"/>
              <w:bottom w:val="nil"/>
              <w:right w:val="nil"/>
            </w:tcBorders>
          </w:tcPr>
          <w:p w14:paraId="6C4A9AD9" w14:textId="77777777" w:rsidR="001D40D9" w:rsidRPr="009536F2" w:rsidRDefault="001D40D9">
            <w:pPr>
              <w:widowControl w:val="0"/>
              <w:tabs>
                <w:tab w:val="left" w:pos="56"/>
              </w:tabs>
              <w:autoSpaceDE w:val="0"/>
              <w:autoSpaceDN w:val="0"/>
              <w:adjustRightInd w:val="0"/>
              <w:spacing w:after="0" w:line="240" w:lineRule="auto"/>
              <w:rPr>
                <w:rFonts w:ascii="Times New Roman" w:hAnsi="Times New Roman" w:cs="Times New Roman"/>
                <w:kern w:val="0"/>
                <w:lang w:val="en-US"/>
              </w:rPr>
            </w:pPr>
          </w:p>
        </w:tc>
        <w:tc>
          <w:tcPr>
            <w:tcW w:w="2065" w:type="dxa"/>
            <w:tcBorders>
              <w:top w:val="single" w:sz="6" w:space="0" w:color="C0C0C0"/>
              <w:left w:val="single" w:sz="6" w:space="0" w:color="C0C0C0"/>
              <w:bottom w:val="single" w:sz="6" w:space="0" w:color="C0C0C0"/>
              <w:right w:val="nil"/>
            </w:tcBorders>
          </w:tcPr>
          <w:p w14:paraId="05237A09" w14:textId="77777777" w:rsidR="001D40D9" w:rsidRPr="009536F2" w:rsidRDefault="001D40D9">
            <w:pPr>
              <w:widowControl w:val="0"/>
              <w:autoSpaceDE w:val="0"/>
              <w:autoSpaceDN w:val="0"/>
              <w:adjustRightInd w:val="0"/>
              <w:spacing w:after="0" w:line="240" w:lineRule="auto"/>
              <w:rPr>
                <w:rFonts w:ascii="Times New Roman" w:hAnsi="Times New Roman" w:cs="Times New Roman"/>
                <w:kern w:val="0"/>
                <w:lang w:val="en-US"/>
              </w:rPr>
            </w:pPr>
          </w:p>
        </w:tc>
        <w:tc>
          <w:tcPr>
            <w:tcW w:w="15" w:type="dxa"/>
            <w:tcBorders>
              <w:top w:val="nil"/>
              <w:left w:val="nil"/>
              <w:bottom w:val="nil"/>
              <w:right w:val="nil"/>
            </w:tcBorders>
          </w:tcPr>
          <w:p w14:paraId="3D0D60D8" w14:textId="77777777" w:rsidR="001D40D9" w:rsidRPr="009536F2" w:rsidRDefault="001D40D9">
            <w:pPr>
              <w:widowControl w:val="0"/>
              <w:autoSpaceDE w:val="0"/>
              <w:autoSpaceDN w:val="0"/>
              <w:adjustRightInd w:val="0"/>
              <w:spacing w:after="0" w:line="240" w:lineRule="auto"/>
              <w:rPr>
                <w:rFonts w:ascii="Times New Roman" w:hAnsi="Times New Roman" w:cs="Times New Roman"/>
                <w:kern w:val="0"/>
                <w:lang w:val="en-US"/>
              </w:rPr>
            </w:pPr>
          </w:p>
        </w:tc>
        <w:tc>
          <w:tcPr>
            <w:tcW w:w="891" w:type="dxa"/>
            <w:tcBorders>
              <w:top w:val="single" w:sz="6" w:space="0" w:color="C0C0C0"/>
              <w:left w:val="single" w:sz="6" w:space="0" w:color="C0C0C0"/>
              <w:bottom w:val="single" w:sz="6" w:space="0" w:color="C0C0C0"/>
              <w:right w:val="single" w:sz="6" w:space="0" w:color="C0C0C0"/>
            </w:tcBorders>
          </w:tcPr>
          <w:p w14:paraId="45491370" w14:textId="77777777" w:rsidR="001D40D9" w:rsidRPr="009536F2" w:rsidRDefault="001D40D9">
            <w:pPr>
              <w:widowControl w:val="0"/>
              <w:autoSpaceDE w:val="0"/>
              <w:autoSpaceDN w:val="0"/>
              <w:adjustRightInd w:val="0"/>
              <w:spacing w:after="0" w:line="240" w:lineRule="auto"/>
              <w:rPr>
                <w:rFonts w:ascii="Times New Roman" w:hAnsi="Times New Roman" w:cs="Times New Roman"/>
                <w:kern w:val="0"/>
                <w:sz w:val="3"/>
                <w:szCs w:val="3"/>
                <w:lang w:val="en-US"/>
              </w:rPr>
            </w:pPr>
          </w:p>
          <w:p w14:paraId="1F7B88C8" w14:textId="77777777" w:rsidR="001D40D9" w:rsidRDefault="001D40D9">
            <w:pPr>
              <w:widowControl w:val="0"/>
              <w:tabs>
                <w:tab w:val="right" w:pos="834"/>
              </w:tabs>
              <w:autoSpaceDE w:val="0"/>
              <w:autoSpaceDN w:val="0"/>
              <w:adjustRightInd w:val="0"/>
              <w:spacing w:after="0" w:line="240" w:lineRule="auto"/>
              <w:rPr>
                <w:rFonts w:ascii="Arial" w:hAnsi="Arial" w:cs="Arial"/>
                <w:color w:val="000000"/>
                <w:kern w:val="0"/>
                <w:sz w:val="14"/>
                <w:szCs w:val="14"/>
              </w:rPr>
            </w:pPr>
            <w:r w:rsidRPr="009536F2">
              <w:rPr>
                <w:rFonts w:ascii="Times New Roman" w:hAnsi="Times New Roman" w:cs="Times New Roman"/>
                <w:kern w:val="0"/>
                <w:lang w:val="en-US"/>
              </w:rPr>
              <w:tab/>
            </w:r>
            <w:r>
              <w:rPr>
                <w:rFonts w:ascii="Arial" w:hAnsi="Arial" w:cs="Arial"/>
                <w:color w:val="000000"/>
                <w:kern w:val="0"/>
                <w:sz w:val="14"/>
                <w:szCs w:val="14"/>
              </w:rPr>
              <w:t>[ 0-5 ]</w:t>
            </w:r>
          </w:p>
        </w:tc>
      </w:tr>
      <w:tr w:rsidR="00E924E0" w14:paraId="33E7E37F" w14:textId="77777777">
        <w:trPr>
          <w:trHeight w:hRule="exact" w:val="893"/>
        </w:trPr>
        <w:tc>
          <w:tcPr>
            <w:tcW w:w="1506" w:type="dxa"/>
            <w:tcBorders>
              <w:top w:val="single" w:sz="6" w:space="0" w:color="C0C0C0"/>
              <w:left w:val="single" w:sz="6" w:space="0" w:color="C0C0C0"/>
              <w:bottom w:val="single" w:sz="6" w:space="0" w:color="C0C0C0"/>
              <w:right w:val="nil"/>
            </w:tcBorders>
          </w:tcPr>
          <w:p w14:paraId="32550FF7"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04524137"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121-32-4</w:t>
            </w:r>
          </w:p>
          <w:p w14:paraId="629C7D39"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EINECS# 204-464-7</w:t>
            </w:r>
          </w:p>
          <w:p w14:paraId="287CCDEC"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REACH# 01-2119958961-24-XXXX</w:t>
            </w:r>
          </w:p>
        </w:tc>
        <w:tc>
          <w:tcPr>
            <w:tcW w:w="2740" w:type="dxa"/>
            <w:tcBorders>
              <w:top w:val="single" w:sz="6" w:space="0" w:color="C0C0C0"/>
              <w:left w:val="single" w:sz="6" w:space="0" w:color="C0C0C0"/>
              <w:bottom w:val="single" w:sz="6" w:space="0" w:color="C0C0C0"/>
              <w:right w:val="nil"/>
            </w:tcBorders>
          </w:tcPr>
          <w:p w14:paraId="56F4A4E2"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02665D41" w14:textId="77777777" w:rsidR="001D40D9" w:rsidRDefault="001D40D9">
            <w:pPr>
              <w:widowControl w:val="0"/>
              <w:tabs>
                <w:tab w:val="left" w:pos="45"/>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3-ethoxy-4-hydroxybenzaldehyde (ethyl vanillin)</w:t>
            </w:r>
          </w:p>
        </w:tc>
        <w:tc>
          <w:tcPr>
            <w:tcW w:w="19" w:type="dxa"/>
            <w:tcBorders>
              <w:top w:val="nil"/>
              <w:left w:val="nil"/>
              <w:bottom w:val="nil"/>
              <w:right w:val="nil"/>
            </w:tcBorders>
          </w:tcPr>
          <w:p w14:paraId="2C14305A" w14:textId="77777777" w:rsidR="001D40D9" w:rsidRDefault="001D40D9">
            <w:pPr>
              <w:widowControl w:val="0"/>
              <w:tabs>
                <w:tab w:val="left" w:pos="45"/>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tcPr>
          <w:p w14:paraId="1D8FA6D8"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2B007527"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Eye Irrit. 2</w:t>
            </w:r>
          </w:p>
          <w:p w14:paraId="4B9B13FC"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H319</w:t>
            </w:r>
          </w:p>
        </w:tc>
        <w:tc>
          <w:tcPr>
            <w:tcW w:w="9" w:type="dxa"/>
            <w:tcBorders>
              <w:top w:val="nil"/>
              <w:left w:val="nil"/>
              <w:bottom w:val="nil"/>
              <w:right w:val="nil"/>
            </w:tcBorders>
          </w:tcPr>
          <w:p w14:paraId="175A9AF1"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tcPr>
          <w:p w14:paraId="09F6D4B7" w14:textId="77777777" w:rsidR="001D40D9" w:rsidRDefault="001D40D9">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5D4B16B1" w14:textId="77777777" w:rsidR="001D40D9" w:rsidRDefault="001D40D9">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tcPr>
          <w:p w14:paraId="24B27692"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6D7B7296" w14:textId="77777777" w:rsidR="001D40D9" w:rsidRDefault="001D40D9">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[ 0-5 ]</w:t>
            </w:r>
          </w:p>
        </w:tc>
      </w:tr>
      <w:tr w:rsidR="00E924E0" w14:paraId="3AFB3DE9" w14:textId="77777777">
        <w:trPr>
          <w:trHeight w:hRule="exact" w:val="893"/>
        </w:trPr>
        <w:tc>
          <w:tcPr>
            <w:tcW w:w="1506" w:type="dxa"/>
            <w:tcBorders>
              <w:top w:val="single" w:sz="6" w:space="0" w:color="C0C0C0"/>
              <w:left w:val="single" w:sz="6" w:space="0" w:color="C0C0C0"/>
              <w:bottom w:val="single" w:sz="6" w:space="0" w:color="C0C0C0"/>
              <w:right w:val="nil"/>
            </w:tcBorders>
          </w:tcPr>
          <w:p w14:paraId="620F547A"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0128C842"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123-11-5</w:t>
            </w:r>
          </w:p>
          <w:p w14:paraId="149729BA"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EINECS# 204-602-6</w:t>
            </w:r>
          </w:p>
          <w:p w14:paraId="06287C52"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REACH# 01-2119977101-43-0000</w:t>
            </w:r>
          </w:p>
        </w:tc>
        <w:tc>
          <w:tcPr>
            <w:tcW w:w="2740" w:type="dxa"/>
            <w:tcBorders>
              <w:top w:val="single" w:sz="6" w:space="0" w:color="C0C0C0"/>
              <w:left w:val="single" w:sz="6" w:space="0" w:color="C0C0C0"/>
              <w:bottom w:val="single" w:sz="6" w:space="0" w:color="C0C0C0"/>
              <w:right w:val="nil"/>
            </w:tcBorders>
          </w:tcPr>
          <w:p w14:paraId="5A361A29"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68967A36" w14:textId="77777777" w:rsidR="001D40D9" w:rsidRDefault="001D40D9">
            <w:pPr>
              <w:widowControl w:val="0"/>
              <w:tabs>
                <w:tab w:val="left" w:pos="45"/>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4-methoxybenzaldehyde (anisaldehyde) (Repr.2)</w:t>
            </w:r>
          </w:p>
        </w:tc>
        <w:tc>
          <w:tcPr>
            <w:tcW w:w="19" w:type="dxa"/>
            <w:tcBorders>
              <w:top w:val="nil"/>
              <w:left w:val="nil"/>
              <w:bottom w:val="nil"/>
              <w:right w:val="nil"/>
            </w:tcBorders>
          </w:tcPr>
          <w:p w14:paraId="6FDB4D92" w14:textId="77777777" w:rsidR="001D40D9" w:rsidRDefault="001D40D9">
            <w:pPr>
              <w:widowControl w:val="0"/>
              <w:tabs>
                <w:tab w:val="left" w:pos="45"/>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tcPr>
          <w:p w14:paraId="4B3BBFB7" w14:textId="77777777" w:rsidR="001D40D9" w:rsidRPr="009536F2" w:rsidRDefault="001D40D9">
            <w:pPr>
              <w:widowControl w:val="0"/>
              <w:autoSpaceDE w:val="0"/>
              <w:autoSpaceDN w:val="0"/>
              <w:adjustRightInd w:val="0"/>
              <w:spacing w:after="0" w:line="240" w:lineRule="auto"/>
              <w:rPr>
                <w:rFonts w:ascii="Times New Roman" w:hAnsi="Times New Roman" w:cs="Times New Roman"/>
                <w:kern w:val="0"/>
                <w:sz w:val="3"/>
                <w:szCs w:val="3"/>
                <w:lang w:val="en-US"/>
              </w:rPr>
            </w:pPr>
          </w:p>
          <w:p w14:paraId="4E36BC0D" w14:textId="77777777" w:rsidR="001D40D9" w:rsidRPr="009536F2"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lang w:val="en-US"/>
              </w:rPr>
            </w:pPr>
            <w:r w:rsidRPr="009536F2">
              <w:rPr>
                <w:rFonts w:ascii="Times New Roman" w:hAnsi="Times New Roman" w:cs="Times New Roman"/>
                <w:kern w:val="0"/>
                <w:lang w:val="en-US"/>
              </w:rPr>
              <w:tab/>
            </w:r>
            <w:r w:rsidRPr="009536F2">
              <w:rPr>
                <w:rFonts w:ascii="Arial" w:hAnsi="Arial" w:cs="Arial"/>
                <w:color w:val="000000"/>
                <w:kern w:val="0"/>
                <w:sz w:val="14"/>
                <w:szCs w:val="14"/>
                <w:lang w:val="en-US"/>
              </w:rPr>
              <w:t>Aquatic Chronic 3, Repr. 2</w:t>
            </w:r>
          </w:p>
          <w:p w14:paraId="24D92022" w14:textId="77777777" w:rsidR="001D40D9" w:rsidRPr="009536F2"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lang w:val="en-US"/>
              </w:rPr>
            </w:pPr>
            <w:r w:rsidRPr="009536F2">
              <w:rPr>
                <w:rFonts w:ascii="Arial" w:hAnsi="Arial" w:cs="Arial"/>
                <w:color w:val="000000"/>
                <w:kern w:val="0"/>
                <w:sz w:val="14"/>
                <w:szCs w:val="14"/>
                <w:lang w:val="en-US"/>
              </w:rPr>
              <w:tab/>
              <w:t>H412, H361</w:t>
            </w:r>
          </w:p>
        </w:tc>
        <w:tc>
          <w:tcPr>
            <w:tcW w:w="9" w:type="dxa"/>
            <w:tcBorders>
              <w:top w:val="nil"/>
              <w:left w:val="nil"/>
              <w:bottom w:val="nil"/>
              <w:right w:val="nil"/>
            </w:tcBorders>
          </w:tcPr>
          <w:p w14:paraId="38B270EC" w14:textId="77777777" w:rsidR="001D40D9" w:rsidRPr="009536F2" w:rsidRDefault="001D40D9">
            <w:pPr>
              <w:widowControl w:val="0"/>
              <w:tabs>
                <w:tab w:val="left" w:pos="56"/>
              </w:tabs>
              <w:autoSpaceDE w:val="0"/>
              <w:autoSpaceDN w:val="0"/>
              <w:adjustRightInd w:val="0"/>
              <w:spacing w:after="0" w:line="240" w:lineRule="auto"/>
              <w:rPr>
                <w:rFonts w:ascii="Times New Roman" w:hAnsi="Times New Roman" w:cs="Times New Roman"/>
                <w:kern w:val="0"/>
                <w:lang w:val="en-US"/>
              </w:rPr>
            </w:pPr>
          </w:p>
        </w:tc>
        <w:tc>
          <w:tcPr>
            <w:tcW w:w="2065" w:type="dxa"/>
            <w:tcBorders>
              <w:top w:val="single" w:sz="6" w:space="0" w:color="C0C0C0"/>
              <w:left w:val="single" w:sz="6" w:space="0" w:color="C0C0C0"/>
              <w:bottom w:val="single" w:sz="6" w:space="0" w:color="C0C0C0"/>
              <w:right w:val="nil"/>
            </w:tcBorders>
          </w:tcPr>
          <w:p w14:paraId="30A2ECE5" w14:textId="77777777" w:rsidR="001D40D9" w:rsidRPr="009536F2" w:rsidRDefault="001D40D9">
            <w:pPr>
              <w:widowControl w:val="0"/>
              <w:autoSpaceDE w:val="0"/>
              <w:autoSpaceDN w:val="0"/>
              <w:adjustRightInd w:val="0"/>
              <w:spacing w:after="0" w:line="240" w:lineRule="auto"/>
              <w:rPr>
                <w:rFonts w:ascii="Times New Roman" w:hAnsi="Times New Roman" w:cs="Times New Roman"/>
                <w:kern w:val="0"/>
                <w:lang w:val="en-US"/>
              </w:rPr>
            </w:pPr>
          </w:p>
        </w:tc>
        <w:tc>
          <w:tcPr>
            <w:tcW w:w="15" w:type="dxa"/>
            <w:tcBorders>
              <w:top w:val="nil"/>
              <w:left w:val="nil"/>
              <w:bottom w:val="nil"/>
              <w:right w:val="nil"/>
            </w:tcBorders>
          </w:tcPr>
          <w:p w14:paraId="7566DAE4" w14:textId="77777777" w:rsidR="001D40D9" w:rsidRPr="009536F2" w:rsidRDefault="001D40D9">
            <w:pPr>
              <w:widowControl w:val="0"/>
              <w:autoSpaceDE w:val="0"/>
              <w:autoSpaceDN w:val="0"/>
              <w:adjustRightInd w:val="0"/>
              <w:spacing w:after="0" w:line="240" w:lineRule="auto"/>
              <w:rPr>
                <w:rFonts w:ascii="Times New Roman" w:hAnsi="Times New Roman" w:cs="Times New Roman"/>
                <w:kern w:val="0"/>
                <w:lang w:val="en-US"/>
              </w:rPr>
            </w:pPr>
          </w:p>
        </w:tc>
        <w:tc>
          <w:tcPr>
            <w:tcW w:w="891" w:type="dxa"/>
            <w:tcBorders>
              <w:top w:val="single" w:sz="6" w:space="0" w:color="C0C0C0"/>
              <w:left w:val="single" w:sz="6" w:space="0" w:color="C0C0C0"/>
              <w:bottom w:val="single" w:sz="6" w:space="0" w:color="C0C0C0"/>
              <w:right w:val="single" w:sz="6" w:space="0" w:color="C0C0C0"/>
            </w:tcBorders>
          </w:tcPr>
          <w:p w14:paraId="05E84488" w14:textId="77777777" w:rsidR="001D40D9" w:rsidRPr="009536F2" w:rsidRDefault="001D40D9">
            <w:pPr>
              <w:widowControl w:val="0"/>
              <w:autoSpaceDE w:val="0"/>
              <w:autoSpaceDN w:val="0"/>
              <w:adjustRightInd w:val="0"/>
              <w:spacing w:after="0" w:line="240" w:lineRule="auto"/>
              <w:rPr>
                <w:rFonts w:ascii="Times New Roman" w:hAnsi="Times New Roman" w:cs="Times New Roman"/>
                <w:kern w:val="0"/>
                <w:sz w:val="3"/>
                <w:szCs w:val="3"/>
                <w:lang w:val="en-US"/>
              </w:rPr>
            </w:pPr>
          </w:p>
          <w:p w14:paraId="3A99D7DE" w14:textId="77777777" w:rsidR="001D40D9" w:rsidRDefault="001D40D9">
            <w:pPr>
              <w:widowControl w:val="0"/>
              <w:tabs>
                <w:tab w:val="right" w:pos="834"/>
              </w:tabs>
              <w:autoSpaceDE w:val="0"/>
              <w:autoSpaceDN w:val="0"/>
              <w:adjustRightInd w:val="0"/>
              <w:spacing w:after="0" w:line="240" w:lineRule="auto"/>
              <w:rPr>
                <w:rFonts w:ascii="Arial" w:hAnsi="Arial" w:cs="Arial"/>
                <w:color w:val="000000"/>
                <w:kern w:val="0"/>
                <w:sz w:val="14"/>
                <w:szCs w:val="14"/>
              </w:rPr>
            </w:pPr>
            <w:r w:rsidRPr="009536F2">
              <w:rPr>
                <w:rFonts w:ascii="Times New Roman" w:hAnsi="Times New Roman" w:cs="Times New Roman"/>
                <w:kern w:val="0"/>
                <w:lang w:val="en-US"/>
              </w:rPr>
              <w:tab/>
            </w:r>
            <w:r>
              <w:rPr>
                <w:rFonts w:ascii="Arial" w:hAnsi="Arial" w:cs="Arial"/>
                <w:color w:val="000000"/>
                <w:kern w:val="0"/>
                <w:sz w:val="14"/>
                <w:szCs w:val="14"/>
              </w:rPr>
              <w:t>[ 0-5 ]</w:t>
            </w:r>
          </w:p>
        </w:tc>
      </w:tr>
      <w:tr w:rsidR="00E924E0" w14:paraId="1FA91064" w14:textId="77777777">
        <w:trPr>
          <w:trHeight w:hRule="exact" w:val="893"/>
        </w:trPr>
        <w:tc>
          <w:tcPr>
            <w:tcW w:w="1506" w:type="dxa"/>
            <w:tcBorders>
              <w:top w:val="single" w:sz="6" w:space="0" w:color="C0C0C0"/>
              <w:left w:val="single" w:sz="6" w:space="0" w:color="C0C0C0"/>
              <w:bottom w:val="single" w:sz="6" w:space="0" w:color="C0C0C0"/>
              <w:right w:val="nil"/>
            </w:tcBorders>
          </w:tcPr>
          <w:p w14:paraId="5382DA73"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5E036091"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100-52-7</w:t>
            </w:r>
          </w:p>
          <w:p w14:paraId="429C7F01"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EINECS# 202-860-4</w:t>
            </w:r>
          </w:p>
          <w:p w14:paraId="08C12B86"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REACH# 01-2119455540-44-0000</w:t>
            </w:r>
          </w:p>
        </w:tc>
        <w:tc>
          <w:tcPr>
            <w:tcW w:w="2740" w:type="dxa"/>
            <w:tcBorders>
              <w:top w:val="single" w:sz="6" w:space="0" w:color="C0C0C0"/>
              <w:left w:val="single" w:sz="6" w:space="0" w:color="C0C0C0"/>
              <w:bottom w:val="single" w:sz="6" w:space="0" w:color="C0C0C0"/>
              <w:right w:val="nil"/>
            </w:tcBorders>
          </w:tcPr>
          <w:p w14:paraId="75AF6534"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64CA7E90" w14:textId="77777777" w:rsidR="001D40D9" w:rsidRDefault="001D40D9">
            <w:pPr>
              <w:widowControl w:val="0"/>
              <w:tabs>
                <w:tab w:val="left" w:pos="45"/>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benzaldehyde (Repr.2)</w:t>
            </w:r>
          </w:p>
        </w:tc>
        <w:tc>
          <w:tcPr>
            <w:tcW w:w="19" w:type="dxa"/>
            <w:tcBorders>
              <w:top w:val="nil"/>
              <w:left w:val="nil"/>
              <w:bottom w:val="nil"/>
              <w:right w:val="nil"/>
            </w:tcBorders>
          </w:tcPr>
          <w:p w14:paraId="4766521F" w14:textId="77777777" w:rsidR="001D40D9" w:rsidRDefault="001D40D9">
            <w:pPr>
              <w:widowControl w:val="0"/>
              <w:tabs>
                <w:tab w:val="left" w:pos="45"/>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tcPr>
          <w:p w14:paraId="3B695A1C" w14:textId="77777777" w:rsidR="001D40D9" w:rsidRPr="009536F2" w:rsidRDefault="001D40D9">
            <w:pPr>
              <w:widowControl w:val="0"/>
              <w:autoSpaceDE w:val="0"/>
              <w:autoSpaceDN w:val="0"/>
              <w:adjustRightInd w:val="0"/>
              <w:spacing w:after="0" w:line="240" w:lineRule="auto"/>
              <w:rPr>
                <w:rFonts w:ascii="Times New Roman" w:hAnsi="Times New Roman" w:cs="Times New Roman"/>
                <w:kern w:val="0"/>
                <w:sz w:val="3"/>
                <w:szCs w:val="3"/>
                <w:lang w:val="en-US"/>
              </w:rPr>
            </w:pPr>
          </w:p>
          <w:p w14:paraId="53B2BEC2" w14:textId="77777777" w:rsidR="001D40D9" w:rsidRPr="009536F2"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lang w:val="en-US"/>
              </w:rPr>
            </w:pPr>
            <w:r w:rsidRPr="009536F2">
              <w:rPr>
                <w:rFonts w:ascii="Times New Roman" w:hAnsi="Times New Roman" w:cs="Times New Roman"/>
                <w:kern w:val="0"/>
                <w:lang w:val="en-US"/>
              </w:rPr>
              <w:tab/>
            </w:r>
            <w:r w:rsidRPr="009536F2">
              <w:rPr>
                <w:rFonts w:ascii="Arial" w:hAnsi="Arial" w:cs="Arial"/>
                <w:color w:val="000000"/>
                <w:kern w:val="0"/>
                <w:sz w:val="14"/>
                <w:szCs w:val="14"/>
                <w:lang w:val="en-US"/>
              </w:rPr>
              <w:t>ATD5, Acute Tox. 4, Acute Tox. 4, Eye Irrit. 2, Aquatic Chronic 2, Repr. 2, STOT SE 3</w:t>
            </w:r>
          </w:p>
          <w:p w14:paraId="0B4D0979"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sidRPr="009536F2">
              <w:rPr>
                <w:rFonts w:ascii="Arial" w:hAnsi="Arial" w:cs="Arial"/>
                <w:color w:val="000000"/>
                <w:kern w:val="0"/>
                <w:sz w:val="14"/>
                <w:szCs w:val="14"/>
                <w:lang w:val="en-US"/>
              </w:rPr>
              <w:tab/>
            </w:r>
            <w:r>
              <w:rPr>
                <w:rFonts w:ascii="Arial" w:hAnsi="Arial" w:cs="Arial"/>
                <w:color w:val="000000"/>
                <w:kern w:val="0"/>
                <w:sz w:val="14"/>
                <w:szCs w:val="14"/>
              </w:rPr>
              <w:t>H313, H332, H302, H319, H411, H361, H335</w:t>
            </w:r>
          </w:p>
        </w:tc>
        <w:tc>
          <w:tcPr>
            <w:tcW w:w="9" w:type="dxa"/>
            <w:tcBorders>
              <w:top w:val="nil"/>
              <w:left w:val="nil"/>
              <w:bottom w:val="nil"/>
              <w:right w:val="nil"/>
            </w:tcBorders>
          </w:tcPr>
          <w:p w14:paraId="25711723"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tcPr>
          <w:p w14:paraId="7E916BAF" w14:textId="77777777" w:rsidR="001D40D9" w:rsidRPr="009536F2" w:rsidRDefault="001D40D9">
            <w:pPr>
              <w:widowControl w:val="0"/>
              <w:autoSpaceDE w:val="0"/>
              <w:autoSpaceDN w:val="0"/>
              <w:adjustRightInd w:val="0"/>
              <w:spacing w:after="0" w:line="240" w:lineRule="auto"/>
              <w:rPr>
                <w:rFonts w:ascii="Times New Roman" w:hAnsi="Times New Roman" w:cs="Times New Roman"/>
                <w:kern w:val="0"/>
                <w:sz w:val="3"/>
                <w:szCs w:val="3"/>
                <w:lang w:val="it-IT"/>
              </w:rPr>
            </w:pPr>
          </w:p>
          <w:p w14:paraId="2BDD0DD7" w14:textId="77777777" w:rsidR="001D40D9" w:rsidRPr="009536F2"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lang w:val="it-IT"/>
              </w:rPr>
            </w:pPr>
            <w:r w:rsidRPr="009536F2">
              <w:rPr>
                <w:rFonts w:ascii="Times New Roman" w:hAnsi="Times New Roman" w:cs="Times New Roman"/>
                <w:kern w:val="0"/>
                <w:lang w:val="it-IT"/>
              </w:rPr>
              <w:tab/>
            </w:r>
          </w:p>
          <w:p w14:paraId="5A68AEEC" w14:textId="77777777" w:rsidR="001D40D9" w:rsidRPr="009536F2"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lang w:val="it-IT"/>
              </w:rPr>
            </w:pPr>
            <w:r w:rsidRPr="009536F2">
              <w:rPr>
                <w:rFonts w:ascii="Arial" w:hAnsi="Arial" w:cs="Arial"/>
                <w:color w:val="000000"/>
                <w:kern w:val="0"/>
                <w:sz w:val="14"/>
                <w:szCs w:val="14"/>
                <w:lang w:val="it-IT"/>
              </w:rPr>
              <w:tab/>
              <w:t>ATE (Dermale) : 2500mg/kg</w:t>
            </w:r>
          </w:p>
          <w:p w14:paraId="7D0B67F3" w14:textId="77777777" w:rsidR="001D40D9" w:rsidRPr="009536F2"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lang w:val="it-IT"/>
              </w:rPr>
            </w:pPr>
            <w:r w:rsidRPr="009536F2">
              <w:rPr>
                <w:rFonts w:ascii="Arial" w:hAnsi="Arial" w:cs="Arial"/>
                <w:color w:val="000000"/>
                <w:kern w:val="0"/>
                <w:sz w:val="14"/>
                <w:szCs w:val="14"/>
                <w:lang w:val="it-IT"/>
              </w:rPr>
              <w:tab/>
              <w:t>ATE (Orale) : 1430.001mg/kg</w:t>
            </w:r>
          </w:p>
          <w:p w14:paraId="399FDBC6"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sidRPr="009536F2">
              <w:rPr>
                <w:rFonts w:ascii="Arial" w:hAnsi="Arial" w:cs="Arial"/>
                <w:color w:val="000000"/>
                <w:kern w:val="0"/>
                <w:sz w:val="14"/>
                <w:szCs w:val="14"/>
                <w:lang w:val="it-IT"/>
              </w:rPr>
              <w:tab/>
            </w:r>
            <w:r>
              <w:rPr>
                <w:rFonts w:ascii="Arial" w:hAnsi="Arial" w:cs="Arial"/>
                <w:color w:val="000000"/>
                <w:kern w:val="0"/>
                <w:sz w:val="14"/>
                <w:szCs w:val="14"/>
              </w:rPr>
              <w:t>ATE (Inhalation) : 1.5mg/L</w:t>
            </w:r>
          </w:p>
        </w:tc>
        <w:tc>
          <w:tcPr>
            <w:tcW w:w="15" w:type="dxa"/>
            <w:tcBorders>
              <w:top w:val="nil"/>
              <w:left w:val="nil"/>
              <w:bottom w:val="nil"/>
              <w:right w:val="nil"/>
            </w:tcBorders>
          </w:tcPr>
          <w:p w14:paraId="44BF1691"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tcPr>
          <w:p w14:paraId="71D19822"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10C639EE" w14:textId="77777777" w:rsidR="001D40D9" w:rsidRDefault="001D40D9">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[ 0-5 ]</w:t>
            </w:r>
          </w:p>
        </w:tc>
      </w:tr>
    </w:tbl>
    <w:p w14:paraId="33E69742"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30458B08"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76F37364"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749EBA16"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0855DA74"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60AA3C60"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7DDB1D77"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5A066254" w14:textId="77777777" w:rsidR="001D40D9" w:rsidRDefault="001D40D9">
      <w:pPr>
        <w:widowControl w:val="0"/>
        <w:autoSpaceDE w:val="0"/>
        <w:autoSpaceDN w:val="0"/>
        <w:adjustRightInd w:val="0"/>
        <w:spacing w:after="0" w:line="240" w:lineRule="auto"/>
        <w:rPr>
          <w:rFonts w:ascii="Arial" w:hAnsi="Arial" w:cs="Arial"/>
          <w:color w:val="000000"/>
          <w:kern w:val="0"/>
          <w:sz w:val="17"/>
          <w:szCs w:val="17"/>
        </w:rPr>
      </w:pPr>
    </w:p>
    <w:p w14:paraId="41F71359" w14:textId="77777777" w:rsidR="001D40D9" w:rsidRDefault="001D40D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2/12</w:t>
      </w:r>
    </w:p>
    <w:p w14:paraId="3EAE0736"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35578034"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78DE1FB5"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7C735444"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6F74BC19"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6C60ED9C" w14:textId="77777777" w:rsidR="001D40D9" w:rsidRDefault="001D40D9">
      <w:pPr>
        <w:widowControl w:val="0"/>
        <w:autoSpaceDE w:val="0"/>
        <w:autoSpaceDN w:val="0"/>
        <w:adjustRightInd w:val="0"/>
        <w:spacing w:after="0" w:line="240" w:lineRule="auto"/>
        <w:rPr>
          <w:rFonts w:ascii="Arial" w:hAnsi="Arial" w:cs="Arial"/>
          <w:color w:val="000000"/>
          <w:kern w:val="0"/>
          <w:sz w:val="4"/>
          <w:szCs w:val="4"/>
        </w:rPr>
      </w:pPr>
    </w:p>
    <w:p w14:paraId="5D88747A" w14:textId="77777777" w:rsidR="001D40D9" w:rsidRDefault="001D40D9">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E924E0" w14:paraId="524BB57E"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6E9616F" w14:textId="77777777" w:rsidR="001D40D9" w:rsidRDefault="001D40D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3D7E7844"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37D8AC35" w14:textId="77777777" w:rsidR="001D40D9" w:rsidRDefault="001D40D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MARRON GLACE 10%</w:t>
      </w:r>
      <w:r>
        <w:rPr>
          <w:rFonts w:ascii="Times New Roman" w:hAnsi="Times New Roman" w:cs="Times New Roman"/>
          <w:kern w:val="0"/>
        </w:rPr>
        <w:tab/>
      </w:r>
      <w:r>
        <w:rPr>
          <w:rFonts w:ascii="Arial" w:hAnsi="Arial" w:cs="Arial"/>
          <w:color w:val="000000"/>
          <w:kern w:val="0"/>
          <w:sz w:val="16"/>
          <w:szCs w:val="16"/>
        </w:rPr>
        <w:t>Révision : FDS_CLIENT-1-CLP du 10/09/2025</w:t>
      </w:r>
    </w:p>
    <w:p w14:paraId="0E534F7D" w14:textId="77777777" w:rsidR="001D40D9" w:rsidRDefault="001D40D9">
      <w:pPr>
        <w:widowControl w:val="0"/>
        <w:autoSpaceDE w:val="0"/>
        <w:autoSpaceDN w:val="0"/>
        <w:adjustRightInd w:val="0"/>
        <w:spacing w:after="0" w:line="240" w:lineRule="auto"/>
        <w:rPr>
          <w:rFonts w:ascii="Arial" w:hAnsi="Arial" w:cs="Arial"/>
          <w:color w:val="000000"/>
          <w:kern w:val="0"/>
          <w:sz w:val="5"/>
          <w:szCs w:val="5"/>
        </w:rPr>
      </w:pPr>
    </w:p>
    <w:tbl>
      <w:tblPr>
        <w:tblW w:w="0" w:type="auto"/>
        <w:tblInd w:w="8" w:type="dxa"/>
        <w:tblLayout w:type="fixed"/>
        <w:tblCellMar>
          <w:left w:w="0" w:type="dxa"/>
          <w:right w:w="0" w:type="dxa"/>
        </w:tblCellMar>
        <w:tblLook w:val="0000" w:firstRow="0" w:lastRow="0" w:firstColumn="0" w:lastColumn="0" w:noHBand="0" w:noVBand="0"/>
      </w:tblPr>
      <w:tblGrid>
        <w:gridCol w:w="1506"/>
        <w:gridCol w:w="2740"/>
        <w:gridCol w:w="28"/>
        <w:gridCol w:w="2362"/>
        <w:gridCol w:w="28"/>
        <w:gridCol w:w="2065"/>
        <w:gridCol w:w="28"/>
        <w:gridCol w:w="891"/>
      </w:tblGrid>
      <w:tr w:rsidR="00E924E0" w14:paraId="741B9199" w14:textId="77777777">
        <w:trPr>
          <w:trHeight w:hRule="exact" w:val="893"/>
        </w:trPr>
        <w:tc>
          <w:tcPr>
            <w:tcW w:w="1506" w:type="dxa"/>
            <w:tcBorders>
              <w:top w:val="single" w:sz="6" w:space="0" w:color="C0C0C0"/>
              <w:left w:val="single" w:sz="6" w:space="0" w:color="C0C0C0"/>
              <w:bottom w:val="single" w:sz="6" w:space="0" w:color="C0C0C0"/>
              <w:right w:val="nil"/>
            </w:tcBorders>
          </w:tcPr>
          <w:p w14:paraId="2D1D26E8"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526A6A79"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91-64-5</w:t>
            </w:r>
          </w:p>
          <w:p w14:paraId="578375C7"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EINECS# 202-086-7</w:t>
            </w:r>
          </w:p>
          <w:p w14:paraId="694A3A9E"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REACH# 01-2119943756-26-XXXX</w:t>
            </w:r>
          </w:p>
        </w:tc>
        <w:tc>
          <w:tcPr>
            <w:tcW w:w="2740" w:type="dxa"/>
            <w:tcBorders>
              <w:top w:val="single" w:sz="6" w:space="0" w:color="C0C0C0"/>
              <w:left w:val="single" w:sz="6" w:space="0" w:color="C0C0C0"/>
              <w:bottom w:val="single" w:sz="6" w:space="0" w:color="C0C0C0"/>
              <w:right w:val="nil"/>
            </w:tcBorders>
          </w:tcPr>
          <w:p w14:paraId="5FB7ABBE"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24448AE4" w14:textId="77777777" w:rsidR="001D40D9" w:rsidRDefault="001D40D9">
            <w:pPr>
              <w:widowControl w:val="0"/>
              <w:tabs>
                <w:tab w:val="left" w:pos="45"/>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chromen-2-one (coumarin)</w:t>
            </w:r>
          </w:p>
        </w:tc>
        <w:tc>
          <w:tcPr>
            <w:tcW w:w="19" w:type="dxa"/>
            <w:tcBorders>
              <w:top w:val="nil"/>
              <w:left w:val="nil"/>
              <w:bottom w:val="nil"/>
              <w:right w:val="nil"/>
            </w:tcBorders>
          </w:tcPr>
          <w:p w14:paraId="749111C2" w14:textId="77777777" w:rsidR="001D40D9" w:rsidRDefault="001D40D9">
            <w:pPr>
              <w:widowControl w:val="0"/>
              <w:tabs>
                <w:tab w:val="left" w:pos="45"/>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tcPr>
          <w:p w14:paraId="7C6343DF"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072FC0B8"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Acute Tox. 4, Aquatic Chronic 3, Skin Sens. 1B</w:t>
            </w:r>
          </w:p>
          <w:p w14:paraId="4E010C50"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H302, H412, H317</w:t>
            </w:r>
          </w:p>
        </w:tc>
        <w:tc>
          <w:tcPr>
            <w:tcW w:w="9" w:type="dxa"/>
            <w:tcBorders>
              <w:top w:val="nil"/>
              <w:left w:val="nil"/>
              <w:bottom w:val="nil"/>
              <w:right w:val="nil"/>
            </w:tcBorders>
          </w:tcPr>
          <w:p w14:paraId="19423F1E"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tcPr>
          <w:p w14:paraId="1D7C2483"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3E917B6C"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
          <w:p w14:paraId="6E38C329"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ATE (Orale) : 290mg/kg</w:t>
            </w:r>
          </w:p>
        </w:tc>
        <w:tc>
          <w:tcPr>
            <w:tcW w:w="15" w:type="dxa"/>
            <w:tcBorders>
              <w:top w:val="nil"/>
              <w:left w:val="nil"/>
              <w:bottom w:val="nil"/>
              <w:right w:val="nil"/>
            </w:tcBorders>
          </w:tcPr>
          <w:p w14:paraId="12A3EF70"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tcPr>
          <w:p w14:paraId="362552C3"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50E4C9B9" w14:textId="77777777" w:rsidR="001D40D9" w:rsidRDefault="001D40D9">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[ 0-5 ]</w:t>
            </w:r>
          </w:p>
        </w:tc>
      </w:tr>
      <w:tr w:rsidR="00E924E0" w14:paraId="11A75EE4" w14:textId="77777777">
        <w:trPr>
          <w:trHeight w:hRule="exact" w:val="893"/>
        </w:trPr>
        <w:tc>
          <w:tcPr>
            <w:tcW w:w="1506" w:type="dxa"/>
            <w:tcBorders>
              <w:top w:val="single" w:sz="6" w:space="0" w:color="C0C0C0"/>
              <w:left w:val="single" w:sz="6" w:space="0" w:color="C0C0C0"/>
              <w:bottom w:val="single" w:sz="6" w:space="0" w:color="C0C0C0"/>
              <w:right w:val="nil"/>
            </w:tcBorders>
          </w:tcPr>
          <w:p w14:paraId="60ADA127"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000C37B4"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6259-76-3</w:t>
            </w:r>
          </w:p>
          <w:p w14:paraId="6FC1A265"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EINECS# 228-408-6</w:t>
            </w:r>
          </w:p>
          <w:p w14:paraId="727FEAC2"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REACH# 01-2119638275-36-0000</w:t>
            </w:r>
          </w:p>
        </w:tc>
        <w:tc>
          <w:tcPr>
            <w:tcW w:w="2740" w:type="dxa"/>
            <w:tcBorders>
              <w:top w:val="single" w:sz="6" w:space="0" w:color="C0C0C0"/>
              <w:left w:val="single" w:sz="6" w:space="0" w:color="C0C0C0"/>
              <w:bottom w:val="single" w:sz="6" w:space="0" w:color="C0C0C0"/>
              <w:right w:val="nil"/>
            </w:tcBorders>
          </w:tcPr>
          <w:p w14:paraId="305E1BE0"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25601C8B" w14:textId="77777777" w:rsidR="001D40D9" w:rsidRDefault="001D40D9">
            <w:pPr>
              <w:widowControl w:val="0"/>
              <w:tabs>
                <w:tab w:val="left" w:pos="45"/>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hexyl 2-hydroxybenzoate (hexyl salicylate)</w:t>
            </w:r>
          </w:p>
        </w:tc>
        <w:tc>
          <w:tcPr>
            <w:tcW w:w="19" w:type="dxa"/>
            <w:tcBorders>
              <w:top w:val="nil"/>
              <w:left w:val="nil"/>
              <w:bottom w:val="nil"/>
              <w:right w:val="nil"/>
            </w:tcBorders>
          </w:tcPr>
          <w:p w14:paraId="7333D4DD" w14:textId="77777777" w:rsidR="001D40D9" w:rsidRDefault="001D40D9">
            <w:pPr>
              <w:widowControl w:val="0"/>
              <w:tabs>
                <w:tab w:val="left" w:pos="45"/>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tcPr>
          <w:p w14:paraId="267A105B" w14:textId="77777777" w:rsidR="001D40D9" w:rsidRPr="009536F2" w:rsidRDefault="001D40D9">
            <w:pPr>
              <w:widowControl w:val="0"/>
              <w:autoSpaceDE w:val="0"/>
              <w:autoSpaceDN w:val="0"/>
              <w:adjustRightInd w:val="0"/>
              <w:spacing w:after="0" w:line="240" w:lineRule="auto"/>
              <w:rPr>
                <w:rFonts w:ascii="Times New Roman" w:hAnsi="Times New Roman" w:cs="Times New Roman"/>
                <w:kern w:val="0"/>
                <w:sz w:val="3"/>
                <w:szCs w:val="3"/>
                <w:lang w:val="en-US"/>
              </w:rPr>
            </w:pPr>
          </w:p>
          <w:p w14:paraId="33D24674" w14:textId="77777777" w:rsidR="001D40D9" w:rsidRPr="009536F2"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lang w:val="en-US"/>
              </w:rPr>
            </w:pPr>
            <w:r w:rsidRPr="009536F2">
              <w:rPr>
                <w:rFonts w:ascii="Times New Roman" w:hAnsi="Times New Roman" w:cs="Times New Roman"/>
                <w:kern w:val="0"/>
                <w:lang w:val="en-US"/>
              </w:rPr>
              <w:tab/>
            </w:r>
            <w:r w:rsidRPr="009536F2">
              <w:rPr>
                <w:rFonts w:ascii="Arial" w:hAnsi="Arial" w:cs="Arial"/>
                <w:color w:val="000000"/>
                <w:kern w:val="0"/>
                <w:sz w:val="14"/>
                <w:szCs w:val="14"/>
                <w:lang w:val="en-US"/>
              </w:rPr>
              <w:t>Aquatic Acute 1, Aquatic Chronic 1, Skin Sens. 1B</w:t>
            </w:r>
          </w:p>
          <w:p w14:paraId="24E5B05A"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sidRPr="009536F2">
              <w:rPr>
                <w:rFonts w:ascii="Arial" w:hAnsi="Arial" w:cs="Arial"/>
                <w:color w:val="000000"/>
                <w:kern w:val="0"/>
                <w:sz w:val="14"/>
                <w:szCs w:val="14"/>
                <w:lang w:val="en-US"/>
              </w:rPr>
              <w:tab/>
            </w:r>
            <w:r>
              <w:rPr>
                <w:rFonts w:ascii="Arial" w:hAnsi="Arial" w:cs="Arial"/>
                <w:color w:val="000000"/>
                <w:kern w:val="0"/>
                <w:sz w:val="14"/>
                <w:szCs w:val="14"/>
              </w:rPr>
              <w:t>H400, H410, H317</w:t>
            </w:r>
          </w:p>
        </w:tc>
        <w:tc>
          <w:tcPr>
            <w:tcW w:w="9" w:type="dxa"/>
            <w:tcBorders>
              <w:top w:val="nil"/>
              <w:left w:val="nil"/>
              <w:bottom w:val="nil"/>
              <w:right w:val="nil"/>
            </w:tcBorders>
          </w:tcPr>
          <w:p w14:paraId="1AAB28DE"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tcPr>
          <w:p w14:paraId="334B7AA8" w14:textId="77777777" w:rsidR="001D40D9" w:rsidRDefault="001D40D9">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71AD46BC" w14:textId="77777777" w:rsidR="001D40D9" w:rsidRDefault="001D40D9">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tcPr>
          <w:p w14:paraId="1F7F93FC"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7C5CDD6B" w14:textId="77777777" w:rsidR="001D40D9" w:rsidRDefault="001D40D9">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[ 0-5 ]</w:t>
            </w:r>
          </w:p>
        </w:tc>
      </w:tr>
      <w:tr w:rsidR="00E924E0" w14:paraId="5AE48A4B" w14:textId="77777777">
        <w:trPr>
          <w:trHeight w:hRule="exact" w:val="735"/>
        </w:trPr>
        <w:tc>
          <w:tcPr>
            <w:tcW w:w="1506" w:type="dxa"/>
            <w:tcBorders>
              <w:top w:val="single" w:sz="6" w:space="0" w:color="C0C0C0"/>
              <w:left w:val="single" w:sz="6" w:space="0" w:color="C0C0C0"/>
              <w:bottom w:val="single" w:sz="6" w:space="0" w:color="C0C0C0"/>
              <w:right w:val="nil"/>
            </w:tcBorders>
          </w:tcPr>
          <w:p w14:paraId="5CEFFE9C"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7E077FD5"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469-61-4</w:t>
            </w:r>
          </w:p>
          <w:p w14:paraId="00C0146E"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EINECS# 207-418-4</w:t>
            </w:r>
          </w:p>
        </w:tc>
        <w:tc>
          <w:tcPr>
            <w:tcW w:w="2740" w:type="dxa"/>
            <w:tcBorders>
              <w:top w:val="single" w:sz="6" w:space="0" w:color="C0C0C0"/>
              <w:left w:val="single" w:sz="6" w:space="0" w:color="C0C0C0"/>
              <w:bottom w:val="single" w:sz="6" w:space="0" w:color="C0C0C0"/>
              <w:right w:val="nil"/>
            </w:tcBorders>
          </w:tcPr>
          <w:p w14:paraId="63DC71C9"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1B062435" w14:textId="77777777" w:rsidR="001D40D9" w:rsidRDefault="001D40D9">
            <w:pPr>
              <w:widowControl w:val="0"/>
              <w:tabs>
                <w:tab w:val="left" w:pos="45"/>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natural alpha-cedrene (Acute 10- Chronic 10)</w:t>
            </w:r>
          </w:p>
        </w:tc>
        <w:tc>
          <w:tcPr>
            <w:tcW w:w="19" w:type="dxa"/>
            <w:tcBorders>
              <w:top w:val="nil"/>
              <w:left w:val="nil"/>
              <w:bottom w:val="nil"/>
              <w:right w:val="nil"/>
            </w:tcBorders>
          </w:tcPr>
          <w:p w14:paraId="55A7D1AE" w14:textId="77777777" w:rsidR="001D40D9" w:rsidRDefault="001D40D9">
            <w:pPr>
              <w:widowControl w:val="0"/>
              <w:tabs>
                <w:tab w:val="left" w:pos="45"/>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tcPr>
          <w:p w14:paraId="2223E48B" w14:textId="77777777" w:rsidR="001D40D9" w:rsidRPr="009536F2" w:rsidRDefault="001D40D9">
            <w:pPr>
              <w:widowControl w:val="0"/>
              <w:autoSpaceDE w:val="0"/>
              <w:autoSpaceDN w:val="0"/>
              <w:adjustRightInd w:val="0"/>
              <w:spacing w:after="0" w:line="240" w:lineRule="auto"/>
              <w:rPr>
                <w:rFonts w:ascii="Times New Roman" w:hAnsi="Times New Roman" w:cs="Times New Roman"/>
                <w:kern w:val="0"/>
                <w:sz w:val="3"/>
                <w:szCs w:val="3"/>
                <w:lang w:val="en-US"/>
              </w:rPr>
            </w:pPr>
          </w:p>
          <w:p w14:paraId="5603644A"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sidRPr="009536F2">
              <w:rPr>
                <w:rFonts w:ascii="Times New Roman" w:hAnsi="Times New Roman" w:cs="Times New Roman"/>
                <w:kern w:val="0"/>
                <w:lang w:val="en-US"/>
              </w:rPr>
              <w:tab/>
            </w:r>
            <w:r w:rsidRPr="009536F2">
              <w:rPr>
                <w:rFonts w:ascii="Arial" w:hAnsi="Arial" w:cs="Arial"/>
                <w:color w:val="000000"/>
                <w:kern w:val="0"/>
                <w:sz w:val="14"/>
                <w:szCs w:val="14"/>
                <w:lang w:val="en-US"/>
              </w:rPr>
              <w:t xml:space="preserve">Asp. Tox. 1, Eye Irrit. 2, Aquatic Acute 1, Aquatic Chronic 1, Skin Irrit. </w:t>
            </w:r>
            <w:r>
              <w:rPr>
                <w:rFonts w:ascii="Arial" w:hAnsi="Arial" w:cs="Arial"/>
                <w:color w:val="000000"/>
                <w:kern w:val="0"/>
                <w:sz w:val="14"/>
                <w:szCs w:val="14"/>
              </w:rPr>
              <w:t>2</w:t>
            </w:r>
          </w:p>
          <w:p w14:paraId="5B2B42C6"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b/>
              <w:t>H304, H319, H400, H410, H315</w:t>
            </w:r>
          </w:p>
        </w:tc>
        <w:tc>
          <w:tcPr>
            <w:tcW w:w="9" w:type="dxa"/>
            <w:tcBorders>
              <w:top w:val="nil"/>
              <w:left w:val="nil"/>
              <w:bottom w:val="nil"/>
              <w:right w:val="nil"/>
            </w:tcBorders>
          </w:tcPr>
          <w:p w14:paraId="25AD823E"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tcPr>
          <w:p w14:paraId="0C6A55F9" w14:textId="77777777" w:rsidR="001D40D9" w:rsidRDefault="001D40D9">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6670F5F1" w14:textId="77777777" w:rsidR="001D40D9" w:rsidRDefault="001D40D9">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tcPr>
          <w:p w14:paraId="1697F924" w14:textId="77777777" w:rsidR="001D40D9" w:rsidRDefault="001D40D9">
            <w:pPr>
              <w:widowControl w:val="0"/>
              <w:autoSpaceDE w:val="0"/>
              <w:autoSpaceDN w:val="0"/>
              <w:adjustRightInd w:val="0"/>
              <w:spacing w:after="0" w:line="240" w:lineRule="auto"/>
              <w:rPr>
                <w:rFonts w:ascii="Times New Roman" w:hAnsi="Times New Roman" w:cs="Times New Roman"/>
                <w:kern w:val="0"/>
                <w:sz w:val="3"/>
                <w:szCs w:val="3"/>
              </w:rPr>
            </w:pPr>
          </w:p>
          <w:p w14:paraId="5F3DA4B5" w14:textId="77777777" w:rsidR="001D40D9" w:rsidRDefault="001D40D9">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[ 0-5 ]</w:t>
            </w:r>
          </w:p>
        </w:tc>
      </w:tr>
    </w:tbl>
    <w:p w14:paraId="0C9A5796" w14:textId="77777777" w:rsidR="001D40D9" w:rsidRDefault="001D40D9">
      <w:pPr>
        <w:widowControl w:val="0"/>
        <w:autoSpaceDE w:val="0"/>
        <w:autoSpaceDN w:val="0"/>
        <w:adjustRightInd w:val="0"/>
        <w:spacing w:after="0" w:line="240" w:lineRule="auto"/>
        <w:rPr>
          <w:rFonts w:ascii="Arial" w:hAnsi="Arial" w:cs="Arial"/>
          <w:color w:val="000000"/>
          <w:kern w:val="0"/>
          <w:sz w:val="19"/>
          <w:szCs w:val="19"/>
        </w:rPr>
      </w:pPr>
    </w:p>
    <w:p w14:paraId="181EBE08" w14:textId="77777777" w:rsidR="001D40D9" w:rsidRDefault="001D40D9">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 xml:space="preserve"> Composition : Mélange de matiéres premières aromatiques.</w:t>
      </w:r>
    </w:p>
    <w:p w14:paraId="6E6CF6A5"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E924E0" w14:paraId="3EAB2AEA"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53F0B8E"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4: PREMIERS SECOURS</w:t>
            </w:r>
          </w:p>
        </w:tc>
      </w:tr>
    </w:tbl>
    <w:p w14:paraId="479A352A"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01F66427" w14:textId="77777777" w:rsidR="001D40D9" w:rsidRDefault="001D40D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402B6A59" w14:textId="77777777">
        <w:trPr>
          <w:trHeight w:hRule="exact" w:val="334"/>
        </w:trPr>
        <w:tc>
          <w:tcPr>
            <w:tcW w:w="9640" w:type="dxa"/>
            <w:tcBorders>
              <w:top w:val="nil"/>
              <w:left w:val="nil"/>
              <w:bottom w:val="nil"/>
              <w:right w:val="nil"/>
            </w:tcBorders>
            <w:shd w:val="clear" w:color="auto" w:fill="FFFFFF"/>
            <w:vAlign w:val="center"/>
          </w:tcPr>
          <w:p w14:paraId="646CE21D"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4.1. Description des mesures de premiers secours</w:t>
            </w:r>
          </w:p>
        </w:tc>
      </w:tr>
    </w:tbl>
    <w:p w14:paraId="5C9BB3D1"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5C4E50CF"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4.1.1. Informations générales:</w:t>
      </w:r>
    </w:p>
    <w:p w14:paraId="437F0704"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Retirer immédiatement les vêtements contaminés. En cas d'accident ou de malaise, consulter immédiatement un médecin (si possible lui montrer les instructions d'emploi ou la fiche de données de sécurité).</w:t>
      </w:r>
    </w:p>
    <w:p w14:paraId="7B3CFAEB"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4.1.2. Après inhalation:</w:t>
      </w:r>
    </w:p>
    <w:p w14:paraId="6D72FABC"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Transporter la victime hors de la zone contaminée et la garder au repos.</w:t>
      </w:r>
    </w:p>
    <w:p w14:paraId="6F09F7C1"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4.1.3. Après contact avec la peau:</w:t>
      </w:r>
    </w:p>
    <w:p w14:paraId="6C7291E2"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Laver immédiatement à l'eau et au savon. En cas d'irritation de la peau, consulter un médecin.</w:t>
      </w:r>
    </w:p>
    <w:p w14:paraId="0253852A"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4.1.4. Après contact avec les yeux:</w:t>
      </w:r>
    </w:p>
    <w:p w14:paraId="59284BB0"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Après contact avec les yeux, laver à l'eau en maintenant les paupières ouvertes pour une durée suffisamment longue, puis consulter immédiatement un ophtalmologiste.</w:t>
      </w:r>
    </w:p>
    <w:p w14:paraId="79EC77F4"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4.1.5. Après ingestion:</w:t>
      </w:r>
    </w:p>
    <w:p w14:paraId="7FC2B463"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En cas d'ingestion accidentelle, rincer abondamment la bouche avec de l'eau (seulement si la personne est consciente) et consulter immédiatement un médecin.</w:t>
      </w:r>
    </w:p>
    <w:p w14:paraId="6B8F37C4"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4.1.6. Autoprotection du secouriste:</w:t>
      </w:r>
    </w:p>
    <w:p w14:paraId="705B5981" w14:textId="77777777" w:rsidR="001D40D9" w:rsidRDefault="001D40D9">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Secouriste: faire attention à se protéger!</w:t>
      </w:r>
    </w:p>
    <w:p w14:paraId="7B859B14"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p>
    <w:p w14:paraId="4F9B39C9"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1104C70A"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666B75DE" w14:textId="77777777">
        <w:trPr>
          <w:trHeight w:hRule="exact" w:val="334"/>
        </w:trPr>
        <w:tc>
          <w:tcPr>
            <w:tcW w:w="9640" w:type="dxa"/>
            <w:tcBorders>
              <w:top w:val="nil"/>
              <w:left w:val="nil"/>
              <w:bottom w:val="nil"/>
              <w:right w:val="nil"/>
            </w:tcBorders>
            <w:shd w:val="clear" w:color="auto" w:fill="FFFFFF"/>
            <w:vAlign w:val="center"/>
          </w:tcPr>
          <w:p w14:paraId="7F547723"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4.2. Principaux symptômes et effets, aigus et différés</w:t>
            </w:r>
          </w:p>
        </w:tc>
      </w:tr>
    </w:tbl>
    <w:p w14:paraId="4395C51A"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63B74F29"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Tenir compte des phrases de risques et de sécurité.</w:t>
      </w:r>
    </w:p>
    <w:p w14:paraId="0A64B423"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p>
    <w:p w14:paraId="545F46D4"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662D21FB"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29A6F8FE" w14:textId="77777777">
        <w:trPr>
          <w:trHeight w:hRule="exact" w:val="334"/>
        </w:trPr>
        <w:tc>
          <w:tcPr>
            <w:tcW w:w="9640" w:type="dxa"/>
            <w:tcBorders>
              <w:top w:val="nil"/>
              <w:left w:val="nil"/>
              <w:bottom w:val="nil"/>
              <w:right w:val="nil"/>
            </w:tcBorders>
            <w:shd w:val="clear" w:color="auto" w:fill="FFFFFF"/>
            <w:vAlign w:val="center"/>
          </w:tcPr>
          <w:p w14:paraId="6C7D9AC2"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4.3. Indication des éventuels soins médicaux immédiats et traitements particuliers nécessaires</w:t>
            </w:r>
          </w:p>
        </w:tc>
      </w:tr>
    </w:tbl>
    <w:p w14:paraId="05AAED23"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0958086C"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Traitement spécifique: premier secours, traitement des symptômes.</w:t>
      </w:r>
    </w:p>
    <w:p w14:paraId="1147CD43"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Commentaires pour le médecin: traiter symptômatiquement.</w:t>
      </w:r>
    </w:p>
    <w:p w14:paraId="0A9A3565"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p>
    <w:p w14:paraId="58FF240E"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E924E0" w14:paraId="419CA1D4"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F17080C"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5: MESURES DE LUTTE CONTRE L'INCENDIE</w:t>
            </w:r>
          </w:p>
        </w:tc>
      </w:tr>
    </w:tbl>
    <w:p w14:paraId="30F92A51"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61D93945" w14:textId="77777777" w:rsidR="001D40D9" w:rsidRDefault="001D40D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1ED75604" w14:textId="77777777">
        <w:trPr>
          <w:trHeight w:hRule="exact" w:val="334"/>
        </w:trPr>
        <w:tc>
          <w:tcPr>
            <w:tcW w:w="9640" w:type="dxa"/>
            <w:tcBorders>
              <w:top w:val="nil"/>
              <w:left w:val="nil"/>
              <w:bottom w:val="nil"/>
              <w:right w:val="nil"/>
            </w:tcBorders>
            <w:shd w:val="clear" w:color="auto" w:fill="FFFFFF"/>
            <w:vAlign w:val="center"/>
          </w:tcPr>
          <w:p w14:paraId="6576EFB8"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5.1. Moyens d’extinction</w:t>
            </w:r>
          </w:p>
        </w:tc>
      </w:tr>
    </w:tbl>
    <w:p w14:paraId="460B87B5"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436203B2" w14:textId="77777777" w:rsidR="001D40D9" w:rsidRDefault="001D40D9">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Moyens d'extinction appropriés: dioxyde de carbone (CO2), mousse, eau pulvérisée, poudre d'extinction sèche.</w:t>
      </w:r>
    </w:p>
    <w:p w14:paraId="22348E72" w14:textId="77777777" w:rsidR="001D40D9" w:rsidRDefault="001D40D9">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Méthodes d'extinction inappropriées: jet d'eau puissant.</w:t>
      </w:r>
    </w:p>
    <w:p w14:paraId="55496987" w14:textId="77777777" w:rsidR="001D40D9" w:rsidRDefault="001D40D9">
      <w:pPr>
        <w:widowControl w:val="0"/>
        <w:tabs>
          <w:tab w:val="left" w:pos="709"/>
        </w:tabs>
        <w:autoSpaceDE w:val="0"/>
        <w:autoSpaceDN w:val="0"/>
        <w:adjustRightInd w:val="0"/>
        <w:spacing w:after="0" w:line="240" w:lineRule="auto"/>
        <w:jc w:val="both"/>
        <w:rPr>
          <w:rFonts w:ascii="Arial" w:hAnsi="Arial" w:cs="Arial"/>
          <w:color w:val="FFFFFF"/>
          <w:kern w:val="0"/>
          <w:sz w:val="18"/>
          <w:szCs w:val="18"/>
        </w:rPr>
      </w:pPr>
    </w:p>
    <w:p w14:paraId="7C625022"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62A91E5D"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0CFEB2ED"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2222D91C"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2DEFC4B0"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625972A5"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1C901490"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5E718C03" w14:textId="77777777" w:rsidR="001D40D9" w:rsidRDefault="001D40D9">
      <w:pPr>
        <w:widowControl w:val="0"/>
        <w:autoSpaceDE w:val="0"/>
        <w:autoSpaceDN w:val="0"/>
        <w:adjustRightInd w:val="0"/>
        <w:spacing w:after="0" w:line="240" w:lineRule="auto"/>
        <w:rPr>
          <w:rFonts w:ascii="Times New Roman" w:hAnsi="Times New Roman" w:cs="Times New Roman"/>
          <w:kern w:val="0"/>
          <w:sz w:val="16"/>
          <w:szCs w:val="16"/>
        </w:rPr>
      </w:pPr>
    </w:p>
    <w:p w14:paraId="451535AB" w14:textId="77777777" w:rsidR="001D40D9" w:rsidRDefault="001D40D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3/12</w:t>
      </w:r>
    </w:p>
    <w:p w14:paraId="59B8AE25"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CFDB728"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4C683AB8"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55A17FBB"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2FAE0F70"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439301BF" w14:textId="77777777" w:rsidR="001D40D9" w:rsidRDefault="001D40D9">
      <w:pPr>
        <w:widowControl w:val="0"/>
        <w:autoSpaceDE w:val="0"/>
        <w:autoSpaceDN w:val="0"/>
        <w:adjustRightInd w:val="0"/>
        <w:spacing w:after="0" w:line="240" w:lineRule="auto"/>
        <w:rPr>
          <w:rFonts w:ascii="Arial" w:hAnsi="Arial" w:cs="Arial"/>
          <w:color w:val="000000"/>
          <w:kern w:val="0"/>
          <w:sz w:val="4"/>
          <w:szCs w:val="4"/>
        </w:rPr>
      </w:pPr>
    </w:p>
    <w:p w14:paraId="79B6CFDB" w14:textId="77777777" w:rsidR="001D40D9" w:rsidRDefault="001D40D9">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E924E0" w14:paraId="3C7069C8"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550EBBB" w14:textId="77777777" w:rsidR="001D40D9" w:rsidRDefault="001D40D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3F96F972"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1DEC5173" w14:textId="77777777" w:rsidR="001D40D9" w:rsidRDefault="001D40D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MARRON GLACE 10%</w:t>
      </w:r>
      <w:r>
        <w:rPr>
          <w:rFonts w:ascii="Times New Roman" w:hAnsi="Times New Roman" w:cs="Times New Roman"/>
          <w:kern w:val="0"/>
        </w:rPr>
        <w:tab/>
      </w:r>
      <w:r>
        <w:rPr>
          <w:rFonts w:ascii="Arial" w:hAnsi="Arial" w:cs="Arial"/>
          <w:color w:val="000000"/>
          <w:kern w:val="0"/>
          <w:sz w:val="16"/>
          <w:szCs w:val="16"/>
        </w:rPr>
        <w:t>Révision : FDS_CLIENT-1-CLP du 10/09/2025</w:t>
      </w:r>
    </w:p>
    <w:p w14:paraId="0DFD63C0" w14:textId="77777777" w:rsidR="001D40D9" w:rsidRDefault="001D40D9">
      <w:pPr>
        <w:widowControl w:val="0"/>
        <w:autoSpaceDE w:val="0"/>
        <w:autoSpaceDN w:val="0"/>
        <w:adjustRightInd w:val="0"/>
        <w:spacing w:after="0" w:line="240" w:lineRule="auto"/>
        <w:rPr>
          <w:rFonts w:ascii="Arial" w:hAnsi="Arial" w:cs="Arial"/>
          <w:color w:val="000000"/>
          <w:kern w:val="0"/>
          <w:sz w:val="5"/>
          <w:szCs w:val="5"/>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0BDE55FB" w14:textId="77777777">
        <w:trPr>
          <w:trHeight w:hRule="exact" w:val="334"/>
        </w:trPr>
        <w:tc>
          <w:tcPr>
            <w:tcW w:w="9640" w:type="dxa"/>
            <w:tcBorders>
              <w:top w:val="nil"/>
              <w:left w:val="nil"/>
              <w:bottom w:val="nil"/>
              <w:right w:val="nil"/>
            </w:tcBorders>
            <w:shd w:val="clear" w:color="auto" w:fill="FFFFFF"/>
            <w:vAlign w:val="center"/>
          </w:tcPr>
          <w:p w14:paraId="4CE86E5A"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5.2. Dangers particuliers résultant de la substance ou du mélange</w:t>
            </w:r>
          </w:p>
        </w:tc>
      </w:tr>
    </w:tbl>
    <w:p w14:paraId="6B952525"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53BEE7AA"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Classe d'inflammabilité : le produit n'est pas inflammable.</w:t>
      </w:r>
    </w:p>
    <w:p w14:paraId="5DCA3BE6"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Refroidir à l'eau pulvérisée les récipients menacés. En cas d'incendie, des gaz nocifs peuvent se former. Ne pas les inhaler.</w:t>
      </w:r>
    </w:p>
    <w:p w14:paraId="3268C9E9"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Prévention : ne pas fumer. Pas de flamme nue.</w:t>
      </w:r>
    </w:p>
    <w:p w14:paraId="7916C3F0"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Produits de combustion dangereux: les produits de décomposition peuvent éventuellement comprendre les substances suivantes: </w:t>
      </w:r>
    </w:p>
    <w:p w14:paraId="7967B549"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 dioxyde de carbone                                                                                                             </w:t>
      </w:r>
    </w:p>
    <w:p w14:paraId="1AA2AF54"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monoxyde de carbone.</w:t>
      </w:r>
    </w:p>
    <w:p w14:paraId="6E2CDC17"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L'eau d'extinction contaminée doit être collectée à part. Ne pas jeter dans les égouts ou les eaux de surface.</w:t>
      </w:r>
    </w:p>
    <w:p w14:paraId="4A044F7F"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p>
    <w:p w14:paraId="226A9FC4"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6F7FF9DE"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23A091C2" w14:textId="77777777">
        <w:trPr>
          <w:trHeight w:hRule="exact" w:val="334"/>
        </w:trPr>
        <w:tc>
          <w:tcPr>
            <w:tcW w:w="9640" w:type="dxa"/>
            <w:tcBorders>
              <w:top w:val="nil"/>
              <w:left w:val="nil"/>
              <w:bottom w:val="nil"/>
              <w:right w:val="nil"/>
            </w:tcBorders>
            <w:shd w:val="clear" w:color="auto" w:fill="FFFFFF"/>
            <w:vAlign w:val="center"/>
          </w:tcPr>
          <w:p w14:paraId="1BA1A76C"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5.3. Conseils aux pompiers</w:t>
            </w:r>
          </w:p>
        </w:tc>
      </w:tr>
    </w:tbl>
    <w:p w14:paraId="620489CE"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632784DE"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Équipement spécial de protection pour les pompiers: porter un appareil respiratoire autonome et des vêtements de protection contre les produits chimiques.</w:t>
      </w:r>
    </w:p>
    <w:p w14:paraId="7E211B1A"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p>
    <w:p w14:paraId="5719A835"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E924E0" w14:paraId="3796273B"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E56EB86"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6: MESURES A PRENDRE EN CAS DE DISPERSION ACCIDENTELLE</w:t>
            </w:r>
          </w:p>
        </w:tc>
      </w:tr>
    </w:tbl>
    <w:p w14:paraId="166BDB14"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42C03D2C" w14:textId="77777777" w:rsidR="001D40D9" w:rsidRDefault="001D40D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2B4C35BA" w14:textId="77777777">
        <w:trPr>
          <w:trHeight w:hRule="exact" w:val="334"/>
        </w:trPr>
        <w:tc>
          <w:tcPr>
            <w:tcW w:w="9640" w:type="dxa"/>
            <w:tcBorders>
              <w:top w:val="nil"/>
              <w:left w:val="nil"/>
              <w:bottom w:val="nil"/>
              <w:right w:val="nil"/>
            </w:tcBorders>
            <w:shd w:val="clear" w:color="auto" w:fill="FFFFFF"/>
            <w:vAlign w:val="center"/>
          </w:tcPr>
          <w:p w14:paraId="63F78F95"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6.1. Précautions individuelles, équipement de protection et procédures d’urgence</w:t>
            </w:r>
          </w:p>
        </w:tc>
      </w:tr>
    </w:tbl>
    <w:p w14:paraId="25B5D7F2"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4C2A1B4E"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6.1.1. Pour les non-secouristes:</w:t>
      </w:r>
    </w:p>
    <w:p w14:paraId="0666689D"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 équipement de protection individuel, voir rubrique 8.</w:t>
      </w:r>
    </w:p>
    <w:p w14:paraId="21C80A61"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6.1.2. Pour les intervenants d'urgence:</w:t>
      </w:r>
    </w:p>
    <w:p w14:paraId="1242FFB0"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Mettre les personnes en sécurité. Isoler la zone de danger et empêcher l'accès. Aérer les espaces fermés avant d'entrer. Utiliser un équipement de protection individuel, voir section 8.</w:t>
      </w:r>
    </w:p>
    <w:p w14:paraId="2F57AB40"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p>
    <w:p w14:paraId="51518573"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3F796664"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27F78742" w14:textId="77777777">
        <w:trPr>
          <w:trHeight w:hRule="exact" w:val="334"/>
        </w:trPr>
        <w:tc>
          <w:tcPr>
            <w:tcW w:w="9640" w:type="dxa"/>
            <w:tcBorders>
              <w:top w:val="nil"/>
              <w:left w:val="nil"/>
              <w:bottom w:val="nil"/>
              <w:right w:val="nil"/>
            </w:tcBorders>
            <w:shd w:val="clear" w:color="auto" w:fill="FFFFFF"/>
            <w:vAlign w:val="center"/>
          </w:tcPr>
          <w:p w14:paraId="2F59ED76"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6.2. Précautions pour la protection de l’environnement</w:t>
            </w:r>
          </w:p>
        </w:tc>
      </w:tr>
    </w:tbl>
    <w:p w14:paraId="5E0CBC14"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29982196"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Assurez-vous que les déversements peuvent être contenus, par exemple dans des puisards palette ou des zones de rétention. Ne pas laisser pénétrer dans les eaux de surface ou les égouts.</w:t>
      </w:r>
    </w:p>
    <w:p w14:paraId="4C4D348F" w14:textId="77777777" w:rsidR="001D40D9" w:rsidRDefault="001D40D9">
      <w:pPr>
        <w:widowControl w:val="0"/>
        <w:autoSpaceDE w:val="0"/>
        <w:autoSpaceDN w:val="0"/>
        <w:adjustRightInd w:val="0"/>
        <w:spacing w:after="0" w:line="240" w:lineRule="auto"/>
        <w:jc w:val="both"/>
        <w:rPr>
          <w:rFonts w:ascii="Arial" w:hAnsi="Arial" w:cs="Arial"/>
          <w:color w:val="FFFFFF"/>
          <w:kern w:val="0"/>
          <w:sz w:val="18"/>
          <w:szCs w:val="18"/>
        </w:rPr>
      </w:pPr>
    </w:p>
    <w:p w14:paraId="48E62D36"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p>
    <w:p w14:paraId="41615399"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4DD0EC66"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0C0C50A0" w14:textId="77777777">
        <w:trPr>
          <w:trHeight w:hRule="exact" w:val="334"/>
        </w:trPr>
        <w:tc>
          <w:tcPr>
            <w:tcW w:w="9640" w:type="dxa"/>
            <w:tcBorders>
              <w:top w:val="nil"/>
              <w:left w:val="nil"/>
              <w:bottom w:val="nil"/>
              <w:right w:val="nil"/>
            </w:tcBorders>
            <w:shd w:val="clear" w:color="auto" w:fill="FFFFFF"/>
            <w:vAlign w:val="center"/>
          </w:tcPr>
          <w:p w14:paraId="6309DA65"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6.3. Méthodes et matériel de confinement et de nettoyage</w:t>
            </w:r>
          </w:p>
        </w:tc>
      </w:tr>
    </w:tbl>
    <w:p w14:paraId="4F7DCE3C"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285DB1E9"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Enlever avec un absorbant inerte (par exemple sable, gel de silice, agglomérant pour acide, agglomérant universel, sciure).</w:t>
      </w:r>
    </w:p>
    <w:p w14:paraId="2D7EF084"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Eliminer comme déchet spécial conformément aux réglementations locales et nationales.</w:t>
      </w:r>
    </w:p>
    <w:p w14:paraId="79DDCC9E"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6.3.1. Pour le confinement:</w:t>
      </w:r>
    </w:p>
    <w:p w14:paraId="4CFFD357"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Recueillir dans des récipients fermés et appropriés pour l'élimination.</w:t>
      </w:r>
    </w:p>
    <w:p w14:paraId="0D5B99E2"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6.3.2. Pour le nettoyage:</w:t>
      </w:r>
    </w:p>
    <w:p w14:paraId="0E2B2E73"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Nettoyer les objets et zones contaminés en observant soigneusement les réglementations environnementales.</w:t>
      </w:r>
    </w:p>
    <w:p w14:paraId="29A19FDC"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6.3.3. Autre information:</w:t>
      </w:r>
    </w:p>
    <w:p w14:paraId="387E8999"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Aucune.</w:t>
      </w:r>
    </w:p>
    <w:p w14:paraId="697181C7"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p>
    <w:p w14:paraId="428CAF45"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p>
    <w:p w14:paraId="2A2CCD33"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13C8DCEB"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13492847" w14:textId="77777777">
        <w:trPr>
          <w:trHeight w:hRule="exact" w:val="334"/>
        </w:trPr>
        <w:tc>
          <w:tcPr>
            <w:tcW w:w="9640" w:type="dxa"/>
            <w:tcBorders>
              <w:top w:val="nil"/>
              <w:left w:val="nil"/>
              <w:bottom w:val="nil"/>
              <w:right w:val="nil"/>
            </w:tcBorders>
            <w:shd w:val="clear" w:color="auto" w:fill="FFFFFF"/>
            <w:vAlign w:val="center"/>
          </w:tcPr>
          <w:p w14:paraId="1BCFF07A"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6.4. Référence à d’autres rubriques</w:t>
            </w:r>
          </w:p>
        </w:tc>
      </w:tr>
    </w:tbl>
    <w:p w14:paraId="789AE8DB"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69E41B2F" w14:textId="77777777" w:rsidR="001D40D9" w:rsidRDefault="001D40D9">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Equipement de protection individuelle: voir la rubrique 8.</w:t>
      </w:r>
    </w:p>
    <w:p w14:paraId="6EF3BD34"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p>
    <w:p w14:paraId="17AE59A5"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p>
    <w:p w14:paraId="16B1DC32"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E924E0" w14:paraId="37627C46"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059280E"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7: MANIPULATION ET STOCKAGE</w:t>
            </w:r>
          </w:p>
        </w:tc>
      </w:tr>
    </w:tbl>
    <w:p w14:paraId="58466571"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1FAE7BFD"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03D76DE2"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7A9F29D3"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471482BB"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78E81C2B" w14:textId="77777777" w:rsidR="001D40D9" w:rsidRDefault="001D40D9">
      <w:pPr>
        <w:widowControl w:val="0"/>
        <w:autoSpaceDE w:val="0"/>
        <w:autoSpaceDN w:val="0"/>
        <w:adjustRightInd w:val="0"/>
        <w:spacing w:after="0" w:line="240" w:lineRule="auto"/>
        <w:rPr>
          <w:rFonts w:ascii="Arial" w:hAnsi="Arial" w:cs="Arial"/>
          <w:color w:val="000000"/>
          <w:kern w:val="0"/>
          <w:sz w:val="13"/>
          <w:szCs w:val="13"/>
        </w:rPr>
      </w:pPr>
    </w:p>
    <w:p w14:paraId="7B8D8E76" w14:textId="77777777" w:rsidR="001D40D9" w:rsidRDefault="001D40D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4/12</w:t>
      </w:r>
    </w:p>
    <w:p w14:paraId="009F33FD"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69A32C5"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149AA2CF"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0B64AC27"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302D1C8D"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4DAD1288" w14:textId="77777777" w:rsidR="001D40D9" w:rsidRDefault="001D40D9">
      <w:pPr>
        <w:widowControl w:val="0"/>
        <w:autoSpaceDE w:val="0"/>
        <w:autoSpaceDN w:val="0"/>
        <w:adjustRightInd w:val="0"/>
        <w:spacing w:after="0" w:line="240" w:lineRule="auto"/>
        <w:rPr>
          <w:rFonts w:ascii="Arial" w:hAnsi="Arial" w:cs="Arial"/>
          <w:color w:val="000000"/>
          <w:kern w:val="0"/>
          <w:sz w:val="4"/>
          <w:szCs w:val="4"/>
        </w:rPr>
      </w:pPr>
    </w:p>
    <w:p w14:paraId="03ACC5EC" w14:textId="77777777" w:rsidR="001D40D9" w:rsidRDefault="001D40D9">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E924E0" w14:paraId="0B95A75C"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631B266" w14:textId="77777777" w:rsidR="001D40D9" w:rsidRDefault="001D40D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07421FA9"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0EC54275" w14:textId="77777777" w:rsidR="001D40D9" w:rsidRDefault="001D40D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MARRON GLACE 10%</w:t>
      </w:r>
      <w:r>
        <w:rPr>
          <w:rFonts w:ascii="Times New Roman" w:hAnsi="Times New Roman" w:cs="Times New Roman"/>
          <w:kern w:val="0"/>
        </w:rPr>
        <w:tab/>
      </w:r>
      <w:r>
        <w:rPr>
          <w:rFonts w:ascii="Arial" w:hAnsi="Arial" w:cs="Arial"/>
          <w:color w:val="000000"/>
          <w:kern w:val="0"/>
          <w:sz w:val="16"/>
          <w:szCs w:val="16"/>
        </w:rPr>
        <w:t>Révision : FDS_CLIENT-1-CLP du 10/09/2025</w:t>
      </w:r>
    </w:p>
    <w:p w14:paraId="40932E7D"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696B3CC9" w14:textId="77777777" w:rsidR="001D40D9" w:rsidRDefault="001D40D9">
      <w:pPr>
        <w:widowControl w:val="0"/>
        <w:autoSpaceDE w:val="0"/>
        <w:autoSpaceDN w:val="0"/>
        <w:adjustRightInd w:val="0"/>
        <w:spacing w:after="0" w:line="240" w:lineRule="auto"/>
        <w:rPr>
          <w:rFonts w:ascii="Arial" w:hAnsi="Arial" w:cs="Arial"/>
          <w:color w:val="000000"/>
          <w:kern w:val="0"/>
          <w:sz w:val="5"/>
          <w:szCs w:val="5"/>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134B0D3B" w14:textId="77777777">
        <w:trPr>
          <w:trHeight w:hRule="exact" w:val="334"/>
        </w:trPr>
        <w:tc>
          <w:tcPr>
            <w:tcW w:w="9640" w:type="dxa"/>
            <w:tcBorders>
              <w:top w:val="nil"/>
              <w:left w:val="nil"/>
              <w:bottom w:val="nil"/>
              <w:right w:val="nil"/>
            </w:tcBorders>
            <w:shd w:val="clear" w:color="auto" w:fill="FFFFFF"/>
            <w:vAlign w:val="center"/>
          </w:tcPr>
          <w:p w14:paraId="5207E0E2"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7.1. Précautions à prendre pour une manipulation sans danger</w:t>
            </w:r>
          </w:p>
        </w:tc>
      </w:tr>
    </w:tbl>
    <w:p w14:paraId="41473CB7"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64F11FBB"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Mesures de protection:</w:t>
      </w:r>
    </w:p>
    <w:p w14:paraId="115B2E51"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uniquement dans des zones bien ventilées. Manipuler et ouvrir le récipient avec soin. Toujours fermer hermétiquement les récipients après l'élimination du produit. Porter des vêtements de protection individuelle (voir rubrique 8).</w:t>
      </w:r>
    </w:p>
    <w:p w14:paraId="720C83AF"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Mesures destinées à empêcher la production de particules en suspension et de poussières:</w:t>
      </w:r>
    </w:p>
    <w:p w14:paraId="6524BB7F"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Pendant le remplissage, la mesure et l'échantillonnage devrait être utilisé si possible: un revêtement de sol résistant aux éclaboussures. Utiliser uniquement des lignes de remplissage semi-automatiques et majoritairement fermées.</w:t>
      </w:r>
    </w:p>
    <w:p w14:paraId="4D39D8C5"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Mesures de protection de l'environnement:</w:t>
      </w:r>
    </w:p>
    <w:p w14:paraId="3F3DCB0B"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Les puits et les égouts doivent être protégés contre la pénétration du produit. Voir la rubrique 8.</w:t>
      </w:r>
    </w:p>
    <w:p w14:paraId="40A337CB"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Conseils d'ordre général en matière d'hygiène au travail:</w:t>
      </w:r>
    </w:p>
    <w:p w14:paraId="50A03592"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Travailler dans des zones bien ventilées ou utiliser une protection respiratoire appropriée. Éviter tout contact avec la peau, les yeux et les vêtements. Installer une douche oculaire et indiquer clairement son emplacement. Se laver les mains et le visage avant les pauses et après le travail et prendre une douche si nécessaire. Lors de l'utilisation, ne pas manger, boire, fumer, renifler. Retirer immédiatement les vêtements contaminés ou souillés. Laver les vêtements contaminés avant de les réutiliser.</w:t>
      </w:r>
    </w:p>
    <w:p w14:paraId="2D33FF2D" w14:textId="77777777" w:rsidR="001D40D9" w:rsidRDefault="001D40D9">
      <w:pPr>
        <w:widowControl w:val="0"/>
        <w:autoSpaceDE w:val="0"/>
        <w:autoSpaceDN w:val="0"/>
        <w:adjustRightInd w:val="0"/>
        <w:spacing w:after="0" w:line="240" w:lineRule="auto"/>
        <w:jc w:val="both"/>
        <w:rPr>
          <w:rFonts w:ascii="Verdana" w:hAnsi="Verdana" w:cs="Verdana"/>
          <w:color w:val="FFFFFF"/>
          <w:kern w:val="0"/>
          <w:sz w:val="17"/>
          <w:szCs w:val="17"/>
        </w:rPr>
      </w:pPr>
    </w:p>
    <w:p w14:paraId="3ED132B8" w14:textId="77777777" w:rsidR="001D40D9" w:rsidRDefault="001D40D9">
      <w:pPr>
        <w:widowControl w:val="0"/>
        <w:autoSpaceDE w:val="0"/>
        <w:autoSpaceDN w:val="0"/>
        <w:adjustRightInd w:val="0"/>
        <w:spacing w:after="0" w:line="240" w:lineRule="auto"/>
        <w:jc w:val="both"/>
        <w:rPr>
          <w:rFonts w:ascii="Verdana" w:hAnsi="Verdana" w:cs="Verdana"/>
          <w:color w:val="FFFFFF"/>
          <w:kern w:val="0"/>
          <w:sz w:val="17"/>
          <w:szCs w:val="17"/>
        </w:rPr>
      </w:pPr>
    </w:p>
    <w:p w14:paraId="7A93A0B8"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0C89B7EB"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28F6E031" w14:textId="77777777">
        <w:trPr>
          <w:trHeight w:hRule="exact" w:val="334"/>
        </w:trPr>
        <w:tc>
          <w:tcPr>
            <w:tcW w:w="9640" w:type="dxa"/>
            <w:tcBorders>
              <w:top w:val="nil"/>
              <w:left w:val="nil"/>
              <w:bottom w:val="nil"/>
              <w:right w:val="nil"/>
            </w:tcBorders>
            <w:shd w:val="clear" w:color="auto" w:fill="FFFFFF"/>
            <w:vAlign w:val="center"/>
          </w:tcPr>
          <w:p w14:paraId="1A617CA1"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7.2.  Conditions d’un stockage sûr, y compris les éventuelles incompatibilités</w:t>
            </w:r>
          </w:p>
        </w:tc>
      </w:tr>
    </w:tbl>
    <w:p w14:paraId="22037804"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7A1FFE7A" w14:textId="77777777" w:rsidR="001D40D9" w:rsidRDefault="001D40D9">
      <w:pPr>
        <w:widowControl w:val="0"/>
        <w:autoSpaceDE w:val="0"/>
        <w:autoSpaceDN w:val="0"/>
        <w:adjustRightInd w:val="0"/>
        <w:spacing w:after="0" w:line="240" w:lineRule="auto"/>
        <w:jc w:val="both"/>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Mesures techniques et conditions de stockage:</w:t>
      </w:r>
    </w:p>
    <w:p w14:paraId="38728409" w14:textId="77777777" w:rsidR="001D40D9" w:rsidRDefault="001D40D9">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 à la température ambiante.</w:t>
      </w:r>
    </w:p>
    <w:p w14:paraId="1C400E89" w14:textId="77777777" w:rsidR="001D40D9" w:rsidRDefault="001D40D9">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12 mois à faible température entre 15°C et 20°C dans un récipient fermé hermétiquement et à l'abri de la lumière.</w:t>
      </w:r>
    </w:p>
    <w:p w14:paraId="607A5943" w14:textId="77777777" w:rsidR="001D40D9" w:rsidRDefault="001D40D9">
      <w:pPr>
        <w:widowControl w:val="0"/>
        <w:autoSpaceDE w:val="0"/>
        <w:autoSpaceDN w:val="0"/>
        <w:adjustRightInd w:val="0"/>
        <w:spacing w:after="0" w:line="240" w:lineRule="auto"/>
        <w:jc w:val="both"/>
        <w:rPr>
          <w:rFonts w:ascii="Verdana" w:hAnsi="Verdana" w:cs="Verdana"/>
          <w:color w:val="FFFFFF"/>
          <w:kern w:val="0"/>
          <w:sz w:val="16"/>
          <w:szCs w:val="16"/>
        </w:rPr>
      </w:pPr>
    </w:p>
    <w:p w14:paraId="50BF41B8" w14:textId="77777777" w:rsidR="001D40D9" w:rsidRDefault="001D40D9">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Exigences concernant les lieux et conteneurs de stockage:</w:t>
      </w:r>
    </w:p>
    <w:p w14:paraId="54491CA4" w14:textId="77777777" w:rsidR="001D40D9" w:rsidRDefault="001D40D9">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Conserver/stocker uniquement dans le récipient d'origine. Prévoir des zones de rétention, par exemple un plancher sans écoulement.</w:t>
      </w:r>
    </w:p>
    <w:p w14:paraId="13DC8F88" w14:textId="77777777" w:rsidR="001D40D9" w:rsidRDefault="001D40D9">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Le sol doit être étanche, sans joints et non absorbant. Assurer une ventilation adéquate de la zone de stockage.</w:t>
      </w:r>
    </w:p>
    <w:p w14:paraId="0F7B009E" w14:textId="77777777" w:rsidR="001D40D9" w:rsidRDefault="001D40D9">
      <w:pPr>
        <w:widowControl w:val="0"/>
        <w:autoSpaceDE w:val="0"/>
        <w:autoSpaceDN w:val="0"/>
        <w:adjustRightInd w:val="0"/>
        <w:spacing w:after="0" w:line="240" w:lineRule="auto"/>
        <w:jc w:val="both"/>
        <w:rPr>
          <w:rFonts w:ascii="Verdana" w:hAnsi="Verdana" w:cs="Verdana"/>
          <w:color w:val="FFFFFF"/>
          <w:kern w:val="0"/>
          <w:sz w:val="16"/>
          <w:szCs w:val="16"/>
        </w:rPr>
      </w:pPr>
    </w:p>
    <w:p w14:paraId="7CD36751" w14:textId="77777777" w:rsidR="001D40D9" w:rsidRDefault="001D40D9">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Information supplémentaire sur les conditions de stockage:</w:t>
      </w:r>
    </w:p>
    <w:p w14:paraId="552F77ED" w14:textId="77777777" w:rsidR="001D40D9" w:rsidRDefault="001D40D9">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Protéger les récipients contre les dommages.</w:t>
      </w:r>
    </w:p>
    <w:p w14:paraId="19188F59" w14:textId="77777777" w:rsidR="001D40D9" w:rsidRDefault="001D40D9">
      <w:pPr>
        <w:widowControl w:val="0"/>
        <w:autoSpaceDE w:val="0"/>
        <w:autoSpaceDN w:val="0"/>
        <w:adjustRightInd w:val="0"/>
        <w:spacing w:after="0" w:line="240" w:lineRule="auto"/>
        <w:rPr>
          <w:rFonts w:ascii="Verdana" w:hAnsi="Verdana" w:cs="Verdana"/>
          <w:color w:val="FFFFFF"/>
          <w:kern w:val="0"/>
          <w:sz w:val="17"/>
          <w:szCs w:val="17"/>
        </w:rPr>
      </w:pPr>
    </w:p>
    <w:p w14:paraId="5E401169"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5AE8DF4E"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48860B67" w14:textId="77777777">
        <w:trPr>
          <w:trHeight w:hRule="exact" w:val="334"/>
        </w:trPr>
        <w:tc>
          <w:tcPr>
            <w:tcW w:w="9640" w:type="dxa"/>
            <w:tcBorders>
              <w:top w:val="nil"/>
              <w:left w:val="nil"/>
              <w:bottom w:val="nil"/>
              <w:right w:val="nil"/>
            </w:tcBorders>
            <w:shd w:val="clear" w:color="auto" w:fill="FFFFFF"/>
            <w:vAlign w:val="center"/>
          </w:tcPr>
          <w:p w14:paraId="32CB9E56"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7.3. Utilisation(s) finale(s) particulière(s)</w:t>
            </w:r>
          </w:p>
        </w:tc>
      </w:tr>
    </w:tbl>
    <w:p w14:paraId="5970572B"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45CCE3EA"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Recommandations: respecter les instructions d'utilisation.</w:t>
      </w:r>
    </w:p>
    <w:p w14:paraId="605052EF" w14:textId="77777777" w:rsidR="001D40D9" w:rsidRDefault="001D40D9">
      <w:pPr>
        <w:widowControl w:val="0"/>
        <w:autoSpaceDE w:val="0"/>
        <w:autoSpaceDN w:val="0"/>
        <w:adjustRightInd w:val="0"/>
        <w:spacing w:after="0" w:line="240" w:lineRule="auto"/>
        <w:jc w:val="both"/>
        <w:rPr>
          <w:rFonts w:ascii="Arial" w:hAnsi="Arial" w:cs="Arial"/>
          <w:color w:val="FFFFFF"/>
          <w:kern w:val="0"/>
          <w:sz w:val="18"/>
          <w:szCs w:val="18"/>
        </w:rPr>
      </w:pPr>
    </w:p>
    <w:p w14:paraId="048A8D3E"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p>
    <w:p w14:paraId="52594503"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E924E0" w14:paraId="71EB156D"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5B9547D"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8: CONTROLES DE L'EXPOSITION/PROTECTION INDIVIDUELLE</w:t>
            </w:r>
          </w:p>
        </w:tc>
      </w:tr>
    </w:tbl>
    <w:p w14:paraId="62A1E484"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77C887C6" w14:textId="77777777" w:rsidR="001D40D9" w:rsidRDefault="001D40D9">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Des examens de médecine préventive du travail sont à effectuer.</w:t>
      </w:r>
    </w:p>
    <w:p w14:paraId="630D9F61"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p>
    <w:p w14:paraId="1CA82E2C"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7B0010F8"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79E36FF6" w14:textId="77777777">
        <w:trPr>
          <w:trHeight w:hRule="exact" w:val="334"/>
        </w:trPr>
        <w:tc>
          <w:tcPr>
            <w:tcW w:w="9640" w:type="dxa"/>
            <w:tcBorders>
              <w:top w:val="nil"/>
              <w:left w:val="nil"/>
              <w:bottom w:val="nil"/>
              <w:right w:val="nil"/>
            </w:tcBorders>
            <w:shd w:val="clear" w:color="auto" w:fill="FFFFFF"/>
            <w:vAlign w:val="center"/>
          </w:tcPr>
          <w:p w14:paraId="4C97E2C5"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8.1. Paramètres de contrôle</w:t>
            </w:r>
          </w:p>
        </w:tc>
      </w:tr>
    </w:tbl>
    <w:p w14:paraId="254B2CC0"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5000894E" w14:textId="77777777" w:rsidR="001D40D9" w:rsidRDefault="001D40D9">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Pas de données à ce jour.</w:t>
      </w:r>
    </w:p>
    <w:p w14:paraId="3FA06115"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p>
    <w:p w14:paraId="06B9441D"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0C76CC14"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76591EA0" w14:textId="77777777">
        <w:trPr>
          <w:trHeight w:hRule="exact" w:val="334"/>
        </w:trPr>
        <w:tc>
          <w:tcPr>
            <w:tcW w:w="9640" w:type="dxa"/>
            <w:tcBorders>
              <w:top w:val="nil"/>
              <w:left w:val="nil"/>
              <w:bottom w:val="nil"/>
              <w:right w:val="nil"/>
            </w:tcBorders>
            <w:shd w:val="clear" w:color="auto" w:fill="FFFFFF"/>
            <w:vAlign w:val="center"/>
          </w:tcPr>
          <w:p w14:paraId="447FCFF1"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8.2. Contrôles de l’exposition</w:t>
            </w:r>
          </w:p>
        </w:tc>
      </w:tr>
    </w:tbl>
    <w:p w14:paraId="53F8C44E"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098FB8A2" w14:textId="77777777" w:rsidR="001D40D9" w:rsidRDefault="001D40D9">
      <w:pPr>
        <w:widowControl w:val="0"/>
        <w:autoSpaceDE w:val="0"/>
        <w:autoSpaceDN w:val="0"/>
        <w:adjustRightInd w:val="0"/>
        <w:spacing w:after="0" w:line="240" w:lineRule="auto"/>
        <w:rPr>
          <w:rFonts w:ascii="Courier New" w:hAnsi="Courier New" w:cs="Courier New"/>
          <w:color w:val="FFFFFF"/>
          <w:kern w:val="0"/>
          <w:sz w:val="18"/>
          <w:szCs w:val="18"/>
        </w:rPr>
      </w:pPr>
      <w:r>
        <w:rPr>
          <w:rFonts w:ascii="Times New Roman" w:hAnsi="Times New Roman" w:cs="Times New Roman"/>
          <w:kern w:val="0"/>
        </w:rPr>
        <w:tab/>
      </w:r>
      <w:r>
        <w:rPr>
          <w:rFonts w:ascii="Courier New" w:hAnsi="Courier New" w:cs="Courier New"/>
          <w:kern w:val="0"/>
          <w:sz w:val="18"/>
          <w:szCs w:val="18"/>
        </w:rPr>
        <w:t>8.2.1. Contrôles techniques appropriés:</w:t>
      </w:r>
    </w:p>
    <w:p w14:paraId="69AADF96" w14:textId="77777777" w:rsidR="001D40D9" w:rsidRDefault="001D40D9">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Eviter le contact avec les yeux, la peau ou les vêtements. Ne pas ingérer. Eviter le contact avec les aliments et les boissons.</w:t>
      </w:r>
    </w:p>
    <w:p w14:paraId="5B507B4C" w14:textId="77777777" w:rsidR="001D40D9" w:rsidRDefault="001D40D9">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8.2.2. Mesures de protection individuelle:</w:t>
      </w:r>
    </w:p>
    <w:p w14:paraId="3996EB7A" w14:textId="77777777" w:rsidR="001D40D9" w:rsidRDefault="001D40D9">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-Protection des mains :</w:t>
      </w:r>
      <w:r>
        <w:rPr>
          <w:rFonts w:ascii="Courier New" w:hAnsi="Courier New" w:cs="Courier New"/>
          <w:color w:val="FFFFFF"/>
          <w:kern w:val="0"/>
          <w:sz w:val="18"/>
          <w:szCs w:val="18"/>
        </w:rPr>
        <w:tab/>
      </w:r>
      <w:r>
        <w:rPr>
          <w:rFonts w:ascii="Courier New" w:hAnsi="Courier New" w:cs="Courier New"/>
          <w:kern w:val="0"/>
          <w:sz w:val="18"/>
          <w:szCs w:val="18"/>
        </w:rPr>
        <w:t>porter des gants.</w:t>
      </w:r>
    </w:p>
    <w:p w14:paraId="6DD46B21"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091EB998"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7AC29F35"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1762ADCA"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3FB1E9D6" w14:textId="77777777" w:rsidR="001D40D9" w:rsidRDefault="001D40D9">
      <w:pPr>
        <w:widowControl w:val="0"/>
        <w:autoSpaceDE w:val="0"/>
        <w:autoSpaceDN w:val="0"/>
        <w:adjustRightInd w:val="0"/>
        <w:spacing w:after="0" w:line="240" w:lineRule="auto"/>
        <w:rPr>
          <w:rFonts w:ascii="Times New Roman" w:hAnsi="Times New Roman" w:cs="Times New Roman"/>
          <w:kern w:val="0"/>
          <w:sz w:val="2"/>
          <w:szCs w:val="2"/>
        </w:rPr>
      </w:pPr>
    </w:p>
    <w:p w14:paraId="27648D36" w14:textId="77777777" w:rsidR="001D40D9" w:rsidRDefault="001D40D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5/12</w:t>
      </w:r>
    </w:p>
    <w:p w14:paraId="578A1B9F"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685275C8"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3E7D5D63"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6A746FBC"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0FEF7829"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70E16FD8" w14:textId="77777777" w:rsidR="001D40D9" w:rsidRDefault="001D40D9">
      <w:pPr>
        <w:widowControl w:val="0"/>
        <w:autoSpaceDE w:val="0"/>
        <w:autoSpaceDN w:val="0"/>
        <w:adjustRightInd w:val="0"/>
        <w:spacing w:after="0" w:line="240" w:lineRule="auto"/>
        <w:rPr>
          <w:rFonts w:ascii="Arial" w:hAnsi="Arial" w:cs="Arial"/>
          <w:color w:val="000000"/>
          <w:kern w:val="0"/>
          <w:sz w:val="4"/>
          <w:szCs w:val="4"/>
        </w:rPr>
      </w:pPr>
    </w:p>
    <w:p w14:paraId="138C9F18" w14:textId="77777777" w:rsidR="001D40D9" w:rsidRDefault="001D40D9">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E924E0" w14:paraId="259853E9"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4C0054F" w14:textId="77777777" w:rsidR="001D40D9" w:rsidRDefault="001D40D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5FD7CB90"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74A93CCF" w14:textId="77777777" w:rsidR="001D40D9" w:rsidRDefault="001D40D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MARRON GLACE 10%</w:t>
      </w:r>
      <w:r>
        <w:rPr>
          <w:rFonts w:ascii="Times New Roman" w:hAnsi="Times New Roman" w:cs="Times New Roman"/>
          <w:kern w:val="0"/>
        </w:rPr>
        <w:tab/>
      </w:r>
      <w:r>
        <w:rPr>
          <w:rFonts w:ascii="Arial" w:hAnsi="Arial" w:cs="Arial"/>
          <w:color w:val="000000"/>
          <w:kern w:val="0"/>
          <w:sz w:val="16"/>
          <w:szCs w:val="16"/>
        </w:rPr>
        <w:t>Révision : FDS_CLIENT-1-CLP du 10/09/2025</w:t>
      </w:r>
    </w:p>
    <w:p w14:paraId="1B8EC7D0"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4F943EB8" w14:textId="77777777" w:rsidR="001D40D9" w:rsidRDefault="001D40D9">
      <w:pPr>
        <w:widowControl w:val="0"/>
        <w:autoSpaceDE w:val="0"/>
        <w:autoSpaceDN w:val="0"/>
        <w:adjustRightInd w:val="0"/>
        <w:spacing w:after="0" w:line="240" w:lineRule="auto"/>
        <w:rPr>
          <w:rFonts w:ascii="Courier New" w:hAnsi="Courier New" w:cs="Courier New"/>
          <w:color w:val="FFFFFF"/>
          <w:kern w:val="0"/>
          <w:sz w:val="18"/>
          <w:szCs w:val="18"/>
        </w:rPr>
      </w:pPr>
      <w:r>
        <w:rPr>
          <w:rFonts w:ascii="Times New Roman" w:hAnsi="Times New Roman" w:cs="Times New Roman"/>
          <w:kern w:val="0"/>
        </w:rPr>
        <w:tab/>
      </w:r>
      <w:r>
        <w:rPr>
          <w:rFonts w:ascii="Courier New" w:hAnsi="Courier New" w:cs="Courier New"/>
          <w:kern w:val="0"/>
          <w:sz w:val="18"/>
          <w:szCs w:val="18"/>
        </w:rPr>
        <w:t xml:space="preserve">-Protection des yeux : </w:t>
      </w:r>
      <w:r>
        <w:rPr>
          <w:rFonts w:ascii="Courier New" w:hAnsi="Courier New" w:cs="Courier New"/>
          <w:color w:val="FFFFFF"/>
          <w:kern w:val="0"/>
          <w:sz w:val="18"/>
          <w:szCs w:val="18"/>
        </w:rPr>
        <w:tab/>
      </w:r>
      <w:r>
        <w:rPr>
          <w:rFonts w:ascii="Courier New" w:hAnsi="Courier New" w:cs="Courier New"/>
          <w:kern w:val="0"/>
          <w:sz w:val="18"/>
          <w:szCs w:val="18"/>
        </w:rPr>
        <w:t>protection non requise.</w:t>
      </w:r>
    </w:p>
    <w:p w14:paraId="0536EF9D" w14:textId="77777777" w:rsidR="001D40D9" w:rsidRDefault="001D40D9">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-Protection respiratoire :</w:t>
      </w:r>
      <w:r>
        <w:rPr>
          <w:rFonts w:ascii="Courier New" w:hAnsi="Courier New" w:cs="Courier New"/>
          <w:color w:val="FFFFFF"/>
          <w:kern w:val="0"/>
          <w:sz w:val="18"/>
          <w:szCs w:val="18"/>
        </w:rPr>
        <w:tab/>
      </w:r>
      <w:r>
        <w:rPr>
          <w:rFonts w:ascii="Courier New" w:hAnsi="Courier New" w:cs="Courier New"/>
          <w:kern w:val="0"/>
          <w:sz w:val="18"/>
          <w:szCs w:val="18"/>
        </w:rPr>
        <w:t>en cas de ventilation insuffisante, porter un appareil respiratoire approprié.</w:t>
      </w:r>
    </w:p>
    <w:p w14:paraId="27931A8D" w14:textId="77777777" w:rsidR="001D40D9" w:rsidRDefault="001D40D9">
      <w:pPr>
        <w:widowControl w:val="0"/>
        <w:autoSpaceDE w:val="0"/>
        <w:autoSpaceDN w:val="0"/>
        <w:adjustRightInd w:val="0"/>
        <w:spacing w:after="0" w:line="240" w:lineRule="auto"/>
        <w:rPr>
          <w:rFonts w:ascii="Courier New" w:hAnsi="Courier New" w:cs="Courier New"/>
          <w:color w:val="FFFFFF"/>
          <w:kern w:val="0"/>
          <w:sz w:val="18"/>
          <w:szCs w:val="18"/>
        </w:rPr>
      </w:pPr>
    </w:p>
    <w:p w14:paraId="516E55C2" w14:textId="77777777" w:rsidR="001D40D9" w:rsidRDefault="001D40D9">
      <w:pPr>
        <w:widowControl w:val="0"/>
        <w:autoSpaceDE w:val="0"/>
        <w:autoSpaceDN w:val="0"/>
        <w:adjustRightInd w:val="0"/>
        <w:spacing w:after="0" w:line="240" w:lineRule="auto"/>
        <w:rPr>
          <w:rFonts w:ascii="Courier New" w:hAnsi="Courier New" w:cs="Courier New"/>
          <w:color w:val="FFFFFF"/>
          <w:kern w:val="0"/>
          <w:sz w:val="18"/>
          <w:szCs w:val="18"/>
        </w:rPr>
      </w:pPr>
    </w:p>
    <w:p w14:paraId="10DCD8B5" w14:textId="77777777" w:rsidR="001D40D9" w:rsidRDefault="001D40D9">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Ingestion : ne pas  manger, ne pas boire et ne pas fumer pendant l'utilisation.</w:t>
      </w:r>
    </w:p>
    <w:p w14:paraId="03725A72" w14:textId="77777777" w:rsidR="001D40D9" w:rsidRDefault="001D40D9">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Respecter les consignes indiquées au § 2.2.</w:t>
      </w:r>
    </w:p>
    <w:p w14:paraId="55046DDA" w14:textId="77777777" w:rsidR="001D40D9" w:rsidRDefault="001D40D9">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8.2.3. Contrôle d'exposition lié à la protection de l'environnement:</w:t>
      </w:r>
    </w:p>
    <w:p w14:paraId="25F72501" w14:textId="77777777" w:rsidR="001D40D9" w:rsidRDefault="001D40D9">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 xml:space="preserve">Il importe de tester les émissions provenant des systèmes d'aération et du matériel de fabrication pour s'assurer qu'elles sont conformes aux exigences de la législation sur la protection de l'environnement. </w:t>
      </w:r>
    </w:p>
    <w:p w14:paraId="155364EB" w14:textId="77777777" w:rsidR="001D40D9" w:rsidRDefault="001D40D9">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Mesures visant à prévenir l'exposition liée à la substance/au mélange: pas de mesures spécifiques.</w:t>
      </w:r>
    </w:p>
    <w:p w14:paraId="3B533EC6" w14:textId="77777777" w:rsidR="001D40D9" w:rsidRDefault="001D40D9">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Mesures d'instruction visant à prévenir l'exposition: pas de mesures spécifiques.</w:t>
      </w:r>
    </w:p>
    <w:p w14:paraId="039BFCA3" w14:textId="77777777" w:rsidR="001D40D9" w:rsidRDefault="001D40D9">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Mesures organisationnelles visant à prévenir l'exposition: pas de mesures spécifiques.</w:t>
      </w:r>
    </w:p>
    <w:p w14:paraId="1237B05D" w14:textId="77777777" w:rsidR="001D40D9" w:rsidRDefault="001D40D9">
      <w:pPr>
        <w:widowControl w:val="0"/>
        <w:autoSpaceDE w:val="0"/>
        <w:autoSpaceDN w:val="0"/>
        <w:adjustRightInd w:val="0"/>
        <w:spacing w:after="0" w:line="240" w:lineRule="auto"/>
        <w:rPr>
          <w:rFonts w:ascii="Courier New" w:hAnsi="Courier New" w:cs="Courier New"/>
          <w:color w:val="FFFFFF"/>
          <w:kern w:val="0"/>
          <w:sz w:val="18"/>
          <w:szCs w:val="18"/>
        </w:rPr>
      </w:pPr>
      <w:r>
        <w:rPr>
          <w:rFonts w:ascii="Courier New" w:hAnsi="Courier New" w:cs="Courier New"/>
          <w:kern w:val="0"/>
          <w:sz w:val="18"/>
          <w:szCs w:val="18"/>
        </w:rPr>
        <w:t>Mesures techniques visant à prévenir l'exposition: pas de mesures spécifiques.</w:t>
      </w:r>
    </w:p>
    <w:p w14:paraId="7D75ADA2" w14:textId="77777777" w:rsidR="001D40D9" w:rsidRDefault="001D40D9">
      <w:pPr>
        <w:widowControl w:val="0"/>
        <w:autoSpaceDE w:val="0"/>
        <w:autoSpaceDN w:val="0"/>
        <w:adjustRightInd w:val="0"/>
        <w:spacing w:after="0" w:line="240" w:lineRule="auto"/>
        <w:rPr>
          <w:rFonts w:ascii="Courier New" w:hAnsi="Courier New" w:cs="Courier New"/>
          <w:color w:val="FFFFFF"/>
          <w:kern w:val="0"/>
          <w:sz w:val="18"/>
          <w:szCs w:val="18"/>
        </w:rPr>
      </w:pPr>
    </w:p>
    <w:p w14:paraId="2693157E"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73AC3D24"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3"/>
          <w:szCs w:val="3"/>
        </w:rPr>
      </w:pPr>
    </w:p>
    <w:p w14:paraId="31B27B06" w14:textId="77777777" w:rsidR="001D40D9" w:rsidRDefault="001D40D9">
      <w:pPr>
        <w:widowControl w:val="0"/>
        <w:tabs>
          <w:tab w:val="left" w:pos="850"/>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r>
        <w:rPr>
          <w:rFonts w:ascii="Times New Roman" w:hAnsi="Times New Roman" w:cs="Times New Roman"/>
          <w:noProof/>
          <w:kern w:val="0"/>
        </w:rPr>
        <w:drawing>
          <wp:inline distT="0" distB="0" distL="0" distR="0" wp14:anchorId="45493F65" wp14:editId="2611DFFB">
            <wp:extent cx="647700" cy="6000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7700" cy="600075"/>
                    </a:xfrm>
                    <a:prstGeom prst="rect">
                      <a:avLst/>
                    </a:prstGeom>
                    <a:noFill/>
                    <a:ln>
                      <a:noFill/>
                    </a:ln>
                  </pic:spPr>
                </pic:pic>
              </a:graphicData>
            </a:graphic>
          </wp:inline>
        </w:drawing>
      </w:r>
    </w:p>
    <w:p w14:paraId="27267337" w14:textId="77777777" w:rsidR="001D40D9" w:rsidRDefault="001D40D9">
      <w:pPr>
        <w:widowControl w:val="0"/>
        <w:autoSpaceDE w:val="0"/>
        <w:autoSpaceDN w:val="0"/>
        <w:adjustRightInd w:val="0"/>
        <w:spacing w:after="0" w:line="240" w:lineRule="auto"/>
        <w:rPr>
          <w:rFonts w:ascii="Times New Roman" w:hAnsi="Times New Roman" w:cs="Times New Roman"/>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E924E0" w14:paraId="001A92AE"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91EDD40"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9: PROPRIETES PHYSIQUES ET CHIMIQUES</w:t>
            </w:r>
          </w:p>
        </w:tc>
      </w:tr>
    </w:tbl>
    <w:p w14:paraId="1679DA0E"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5BAF1172" w14:textId="77777777" w:rsidR="001D40D9" w:rsidRDefault="001D40D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5112279A" w14:textId="77777777">
        <w:trPr>
          <w:trHeight w:hRule="exact" w:val="334"/>
        </w:trPr>
        <w:tc>
          <w:tcPr>
            <w:tcW w:w="9640" w:type="dxa"/>
            <w:tcBorders>
              <w:top w:val="nil"/>
              <w:left w:val="nil"/>
              <w:bottom w:val="nil"/>
              <w:right w:val="nil"/>
            </w:tcBorders>
            <w:shd w:val="clear" w:color="auto" w:fill="FFFFFF"/>
            <w:vAlign w:val="center"/>
          </w:tcPr>
          <w:p w14:paraId="663D19C2"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9.1. Informations sur les propriétés physiques et chimiques essentielles</w:t>
            </w:r>
          </w:p>
        </w:tc>
      </w:tr>
    </w:tbl>
    <w:p w14:paraId="40863003"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76ECC099"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Etat physique (@20°C-1 atm.) :</w:t>
      </w:r>
    </w:p>
    <w:p w14:paraId="73A5A1CB"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Solide</w:t>
      </w:r>
    </w:p>
    <w:p w14:paraId="343CDE76"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Couleur :</w:t>
      </w:r>
    </w:p>
    <w:p w14:paraId="1E2F1622"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Odeur :</w:t>
      </w:r>
    </w:p>
    <w:p w14:paraId="0F70D1D9"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Caractéristique</w:t>
      </w:r>
    </w:p>
    <w:p w14:paraId="762F2DD9"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Point de fusion/point de congélation (@1 atm.) :</w:t>
      </w:r>
    </w:p>
    <w:p w14:paraId="0AFECAA2"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w:t>
      </w:r>
    </w:p>
    <w:p w14:paraId="6BB0526F"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Point d’ébullition (@1 atm.) :</w:t>
      </w:r>
    </w:p>
    <w:p w14:paraId="66576542"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w:t>
      </w:r>
    </w:p>
    <w:p w14:paraId="41D47569"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Inflammabilité :</w:t>
      </w:r>
    </w:p>
    <w:p w14:paraId="0EA90E38"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Limites inférieure et supérieure d’explosion :</w:t>
      </w:r>
    </w:p>
    <w:p w14:paraId="0693425B"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déterminées</w:t>
      </w:r>
    </w:p>
    <w:p w14:paraId="5A653F86"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Point d’éclair (°C) :</w:t>
      </w:r>
    </w:p>
    <w:p w14:paraId="7942E6CC"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&gt;100°</w:t>
      </w:r>
    </w:p>
    <w:p w14:paraId="169D0843"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Température d'auto-inflammation :</w:t>
      </w:r>
    </w:p>
    <w:p w14:paraId="2152B866"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w:t>
      </w:r>
    </w:p>
    <w:p w14:paraId="7D78F485"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Température de décomposition :</w:t>
      </w:r>
    </w:p>
    <w:p w14:paraId="24499FDC"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applicable</w:t>
      </w:r>
    </w:p>
    <w:p w14:paraId="3786730B"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pH :</w:t>
      </w:r>
    </w:p>
    <w:p w14:paraId="3BF848B5"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Viscosité cinématique (mm²/s) :</w:t>
      </w:r>
    </w:p>
    <w:p w14:paraId="3F0A2E2E"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w:t>
      </w:r>
    </w:p>
    <w:p w14:paraId="049A802B"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Solubilité (@20°C) :</w:t>
      </w:r>
    </w:p>
    <w:p w14:paraId="3633A2DA"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Coefficient de partage n-octanol/eau (valeur log) :</w:t>
      </w:r>
    </w:p>
    <w:p w14:paraId="75FB45A1"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applicable (mélange)</w:t>
      </w:r>
    </w:p>
    <w:p w14:paraId="43AB39C8"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Pression de vapeur (mmHg @20°C) :</w:t>
      </w:r>
    </w:p>
    <w:p w14:paraId="1AD49715"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w:t>
      </w:r>
    </w:p>
    <w:p w14:paraId="68B4C9E8" w14:textId="77777777" w:rsidR="001D40D9" w:rsidRDefault="001D40D9">
      <w:pPr>
        <w:widowControl w:val="0"/>
        <w:tabs>
          <w:tab w:val="left" w:pos="56"/>
          <w:tab w:val="left" w:pos="3153"/>
        </w:tabs>
        <w:autoSpaceDE w:val="0"/>
        <w:autoSpaceDN w:val="0"/>
        <w:adjustRightInd w:val="0"/>
        <w:spacing w:after="0" w:line="240" w:lineRule="auto"/>
        <w:rPr>
          <w:rFonts w:ascii="Times New Roman" w:hAnsi="Times New Roman" w:cs="Times New Roman"/>
          <w:kern w:val="0"/>
          <w:sz w:val="20"/>
          <w:szCs w:val="20"/>
        </w:rPr>
      </w:pPr>
    </w:p>
    <w:p w14:paraId="7AB2BBD8"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35DD4342"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046A0323"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7207061E"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128293C7" w14:textId="77777777" w:rsidR="001D40D9" w:rsidRDefault="001D40D9">
      <w:pPr>
        <w:widowControl w:val="0"/>
        <w:autoSpaceDE w:val="0"/>
        <w:autoSpaceDN w:val="0"/>
        <w:adjustRightInd w:val="0"/>
        <w:spacing w:after="0" w:line="240" w:lineRule="auto"/>
        <w:rPr>
          <w:rFonts w:ascii="Times New Roman" w:hAnsi="Times New Roman" w:cs="Times New Roman"/>
          <w:kern w:val="0"/>
          <w:sz w:val="16"/>
          <w:szCs w:val="16"/>
        </w:rPr>
      </w:pPr>
    </w:p>
    <w:p w14:paraId="366BFBE8" w14:textId="77777777" w:rsidR="001D40D9" w:rsidRDefault="001D40D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6/12</w:t>
      </w:r>
    </w:p>
    <w:p w14:paraId="67ABB91D"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41E97277"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33D90C68"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28BDCF12"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14BD9E7D"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4975D6AF" w14:textId="77777777" w:rsidR="001D40D9" w:rsidRDefault="001D40D9">
      <w:pPr>
        <w:widowControl w:val="0"/>
        <w:autoSpaceDE w:val="0"/>
        <w:autoSpaceDN w:val="0"/>
        <w:adjustRightInd w:val="0"/>
        <w:spacing w:after="0" w:line="240" w:lineRule="auto"/>
        <w:rPr>
          <w:rFonts w:ascii="Arial" w:hAnsi="Arial" w:cs="Arial"/>
          <w:color w:val="000000"/>
          <w:kern w:val="0"/>
          <w:sz w:val="4"/>
          <w:szCs w:val="4"/>
        </w:rPr>
      </w:pPr>
    </w:p>
    <w:p w14:paraId="48B9D708" w14:textId="77777777" w:rsidR="001D40D9" w:rsidRDefault="001D40D9">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E924E0" w14:paraId="3E0C40E7"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C7B377C" w14:textId="77777777" w:rsidR="001D40D9" w:rsidRDefault="001D40D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7722A1E0"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06A904EA" w14:textId="77777777" w:rsidR="001D40D9" w:rsidRDefault="001D40D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MARRON GLACE 10%</w:t>
      </w:r>
      <w:r>
        <w:rPr>
          <w:rFonts w:ascii="Times New Roman" w:hAnsi="Times New Roman" w:cs="Times New Roman"/>
          <w:kern w:val="0"/>
        </w:rPr>
        <w:tab/>
      </w:r>
      <w:r>
        <w:rPr>
          <w:rFonts w:ascii="Arial" w:hAnsi="Arial" w:cs="Arial"/>
          <w:color w:val="000000"/>
          <w:kern w:val="0"/>
          <w:sz w:val="16"/>
          <w:szCs w:val="16"/>
        </w:rPr>
        <w:t>Révision : FDS_CLIENT-1-CLP du 10/09/2025</w:t>
      </w:r>
    </w:p>
    <w:p w14:paraId="1D2E4646"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134AA6ED"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Densité et/ou densité relative (@20°C-1 atm.) :</w:t>
      </w:r>
    </w:p>
    <w:p w14:paraId="31F28E1E"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Densité de vapeur relative (@20°C) :</w:t>
      </w:r>
    </w:p>
    <w:p w14:paraId="4142DB55"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déterminée</w:t>
      </w:r>
    </w:p>
    <w:p w14:paraId="3CE51BD4"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Caractéristiques des particules :</w:t>
      </w:r>
    </w:p>
    <w:p w14:paraId="3C696696"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non applicable (liquide)</w:t>
      </w:r>
    </w:p>
    <w:p w14:paraId="329168C7" w14:textId="77777777" w:rsidR="001D40D9" w:rsidRDefault="001D40D9">
      <w:pPr>
        <w:widowControl w:val="0"/>
        <w:tabs>
          <w:tab w:val="left" w:pos="56"/>
          <w:tab w:val="left" w:pos="3153"/>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71A61535" w14:textId="77777777">
        <w:trPr>
          <w:trHeight w:hRule="exact" w:val="334"/>
        </w:trPr>
        <w:tc>
          <w:tcPr>
            <w:tcW w:w="9640" w:type="dxa"/>
            <w:tcBorders>
              <w:top w:val="nil"/>
              <w:left w:val="nil"/>
              <w:bottom w:val="nil"/>
              <w:right w:val="nil"/>
            </w:tcBorders>
            <w:shd w:val="clear" w:color="auto" w:fill="FFFFFF"/>
            <w:vAlign w:val="center"/>
          </w:tcPr>
          <w:p w14:paraId="0F6D5D6F"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9.2. Autres informations</w:t>
            </w:r>
          </w:p>
        </w:tc>
      </w:tr>
    </w:tbl>
    <w:p w14:paraId="0B8880B4"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0EBE22FB" w14:textId="77777777" w:rsidR="001D40D9" w:rsidRDefault="001D40D9">
      <w:pPr>
        <w:widowControl w:val="0"/>
        <w:autoSpaceDE w:val="0"/>
        <w:autoSpaceDN w:val="0"/>
        <w:adjustRightInd w:val="0"/>
        <w:spacing w:after="0" w:line="240" w:lineRule="auto"/>
        <w:rPr>
          <w:rFonts w:ascii="MS Shell Dlg" w:hAnsi="MS Shell Dlg" w:cs="MS Shell Dlg"/>
          <w:b/>
          <w:bCs/>
          <w:kern w:val="0"/>
          <w:sz w:val="18"/>
          <w:szCs w:val="18"/>
        </w:rPr>
      </w:pPr>
      <w:r>
        <w:rPr>
          <w:rFonts w:ascii="Times New Roman" w:hAnsi="Times New Roman" w:cs="Times New Roman"/>
          <w:kern w:val="0"/>
        </w:rPr>
        <w:tab/>
      </w:r>
      <w:r>
        <w:rPr>
          <w:rFonts w:ascii="Courier New" w:hAnsi="Courier New" w:cs="Courier New"/>
          <w:b/>
          <w:bCs/>
          <w:kern w:val="0"/>
          <w:sz w:val="18"/>
          <w:szCs w:val="18"/>
        </w:rPr>
        <w:t>Indice de réfraction (@20°C) :</w:t>
      </w: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E924E0" w14:paraId="4399139C"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F50A365"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10: STABILITE ET REACTIVITE</w:t>
            </w:r>
          </w:p>
        </w:tc>
      </w:tr>
    </w:tbl>
    <w:p w14:paraId="6292312B"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1D75353C" w14:textId="77777777" w:rsidR="001D40D9" w:rsidRDefault="001D40D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617CB589" w14:textId="77777777">
        <w:trPr>
          <w:trHeight w:hRule="exact" w:val="334"/>
        </w:trPr>
        <w:tc>
          <w:tcPr>
            <w:tcW w:w="9640" w:type="dxa"/>
            <w:tcBorders>
              <w:top w:val="nil"/>
              <w:left w:val="nil"/>
              <w:bottom w:val="nil"/>
              <w:right w:val="nil"/>
            </w:tcBorders>
            <w:shd w:val="clear" w:color="auto" w:fill="FFFFFF"/>
            <w:vAlign w:val="center"/>
          </w:tcPr>
          <w:p w14:paraId="348806E1"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10.1. Réactivité</w:t>
            </w:r>
          </w:p>
        </w:tc>
      </w:tr>
    </w:tbl>
    <w:p w14:paraId="084D33C5"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14C7CEBB"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donnée d'essai spécifique disponible relative à la réactivité de ce produit ou de ses ingrédients.</w:t>
      </w:r>
    </w:p>
    <w:p w14:paraId="50529E52" w14:textId="77777777" w:rsidR="001D40D9" w:rsidRDefault="001D40D9">
      <w:pPr>
        <w:widowControl w:val="0"/>
        <w:autoSpaceDE w:val="0"/>
        <w:autoSpaceDN w:val="0"/>
        <w:adjustRightInd w:val="0"/>
        <w:spacing w:after="0" w:line="240" w:lineRule="auto"/>
        <w:jc w:val="both"/>
        <w:rPr>
          <w:rFonts w:ascii="Arial" w:hAnsi="Arial" w:cs="Arial"/>
          <w:color w:val="FFFFFF"/>
          <w:kern w:val="0"/>
          <w:sz w:val="18"/>
          <w:szCs w:val="18"/>
        </w:rPr>
      </w:pPr>
    </w:p>
    <w:p w14:paraId="0C908716"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1F9AFB8F"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0C160CDB" w14:textId="77777777">
        <w:trPr>
          <w:trHeight w:hRule="exact" w:val="334"/>
        </w:trPr>
        <w:tc>
          <w:tcPr>
            <w:tcW w:w="9640" w:type="dxa"/>
            <w:tcBorders>
              <w:top w:val="nil"/>
              <w:left w:val="nil"/>
              <w:bottom w:val="nil"/>
              <w:right w:val="nil"/>
            </w:tcBorders>
            <w:shd w:val="clear" w:color="auto" w:fill="FFFFFF"/>
            <w:vAlign w:val="center"/>
          </w:tcPr>
          <w:p w14:paraId="17B16901"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10.2. Stabilité chimique</w:t>
            </w:r>
          </w:p>
        </w:tc>
      </w:tr>
    </w:tbl>
    <w:p w14:paraId="44F7D798"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7316B83C"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La substance est chimiquement stable dans les conditions recommandées de stockage, d'utilisation et de température.</w:t>
      </w:r>
    </w:p>
    <w:p w14:paraId="49A6C3B7"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p>
    <w:p w14:paraId="1DAF2F4E"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64B6856C"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53A20EDD" w14:textId="77777777">
        <w:trPr>
          <w:trHeight w:hRule="exact" w:val="334"/>
        </w:trPr>
        <w:tc>
          <w:tcPr>
            <w:tcW w:w="9640" w:type="dxa"/>
            <w:tcBorders>
              <w:top w:val="nil"/>
              <w:left w:val="nil"/>
              <w:bottom w:val="nil"/>
              <w:right w:val="nil"/>
            </w:tcBorders>
            <w:shd w:val="clear" w:color="auto" w:fill="FFFFFF"/>
            <w:vAlign w:val="center"/>
          </w:tcPr>
          <w:p w14:paraId="49296204"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10.3. Possibilité de réactions dangereuses</w:t>
            </w:r>
          </w:p>
        </w:tc>
      </w:tr>
    </w:tbl>
    <w:p w14:paraId="0B212535"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119D0B78" w14:textId="77777777" w:rsidR="001D40D9" w:rsidRDefault="001D40D9">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réaction dangereuse lorsqu'il est manipulé et stocké conformément aux dispositions.</w:t>
      </w:r>
    </w:p>
    <w:p w14:paraId="50CDAA53" w14:textId="77777777" w:rsidR="001D40D9" w:rsidRDefault="001D40D9">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Eviter le contact avec les acides, les bases et les agents oxydants.</w:t>
      </w:r>
    </w:p>
    <w:p w14:paraId="7D0C00AC" w14:textId="77777777" w:rsidR="001D40D9" w:rsidRDefault="001D40D9">
      <w:pPr>
        <w:widowControl w:val="0"/>
        <w:autoSpaceDE w:val="0"/>
        <w:autoSpaceDN w:val="0"/>
        <w:adjustRightInd w:val="0"/>
        <w:spacing w:after="0" w:line="240" w:lineRule="auto"/>
        <w:rPr>
          <w:rFonts w:ascii="Arial" w:hAnsi="Arial" w:cs="Arial"/>
          <w:color w:val="FFFFFF"/>
          <w:kern w:val="0"/>
          <w:sz w:val="18"/>
          <w:szCs w:val="18"/>
        </w:rPr>
      </w:pPr>
    </w:p>
    <w:p w14:paraId="5082D479"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461E07E3"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6424AC3C" w14:textId="77777777">
        <w:trPr>
          <w:trHeight w:hRule="exact" w:val="334"/>
        </w:trPr>
        <w:tc>
          <w:tcPr>
            <w:tcW w:w="9640" w:type="dxa"/>
            <w:tcBorders>
              <w:top w:val="nil"/>
              <w:left w:val="nil"/>
              <w:bottom w:val="nil"/>
              <w:right w:val="nil"/>
            </w:tcBorders>
            <w:shd w:val="clear" w:color="auto" w:fill="FFFFFF"/>
            <w:vAlign w:val="center"/>
          </w:tcPr>
          <w:p w14:paraId="092178D1"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10.4. Conditions à éviter</w:t>
            </w:r>
          </w:p>
        </w:tc>
      </w:tr>
    </w:tbl>
    <w:p w14:paraId="6DF0707B"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3C181419"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Eviter les températures au-dessus ou au moins 5°C en-dessous du point d'éclair pour tout liquide inflammable.</w:t>
      </w:r>
    </w:p>
    <w:p w14:paraId="02C7CED7"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pas chauffer les récipients fermés.</w:t>
      </w:r>
    </w:p>
    <w:p w14:paraId="4656B3B8"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Eviter le contact avec des agents oxydants.</w:t>
      </w:r>
    </w:p>
    <w:p w14:paraId="07397ABB"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Sources directes de chaleur.</w:t>
      </w:r>
    </w:p>
    <w:p w14:paraId="43261D18"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p>
    <w:p w14:paraId="2836EE4C"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5E60A583"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56E16981" w14:textId="77777777">
        <w:trPr>
          <w:trHeight w:hRule="exact" w:val="334"/>
        </w:trPr>
        <w:tc>
          <w:tcPr>
            <w:tcW w:w="9640" w:type="dxa"/>
            <w:tcBorders>
              <w:top w:val="nil"/>
              <w:left w:val="nil"/>
              <w:bottom w:val="nil"/>
              <w:right w:val="nil"/>
            </w:tcBorders>
            <w:shd w:val="clear" w:color="auto" w:fill="FFFFFF"/>
            <w:vAlign w:val="center"/>
          </w:tcPr>
          <w:p w14:paraId="3CBA6C81"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10.5. Matières incompatibles</w:t>
            </w:r>
          </w:p>
        </w:tc>
      </w:tr>
    </w:tbl>
    <w:p w14:paraId="20994F22"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347D99F4" w14:textId="77777777" w:rsidR="001D40D9" w:rsidRDefault="001D40D9">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Acides - Bases - Agents oxydants.</w:t>
      </w:r>
    </w:p>
    <w:p w14:paraId="5187EDDF"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p>
    <w:p w14:paraId="66BD61BF"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0A5BBF25"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0760AB68" w14:textId="77777777">
        <w:trPr>
          <w:trHeight w:hRule="exact" w:val="334"/>
        </w:trPr>
        <w:tc>
          <w:tcPr>
            <w:tcW w:w="9640" w:type="dxa"/>
            <w:tcBorders>
              <w:top w:val="nil"/>
              <w:left w:val="nil"/>
              <w:bottom w:val="nil"/>
              <w:right w:val="nil"/>
            </w:tcBorders>
            <w:shd w:val="clear" w:color="auto" w:fill="FFFFFF"/>
            <w:vAlign w:val="center"/>
          </w:tcPr>
          <w:p w14:paraId="7CC0B159"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10.6. Produits de décomposition dangereux</w:t>
            </w:r>
          </w:p>
        </w:tc>
      </w:tr>
    </w:tbl>
    <w:p w14:paraId="229C62DD"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648986F5"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Décomposition thermique / conditions à éviter : </w:t>
      </w:r>
    </w:p>
    <w:p w14:paraId="0B0B5A92"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Pas de décomposition en cas d'usage conforme.</w:t>
      </w:r>
    </w:p>
    <w:p w14:paraId="4D9E464A"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Produits de décomposition dangereux : pas de produits de décomposition dangereux connus.</w:t>
      </w:r>
    </w:p>
    <w:p w14:paraId="4BFB6803"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se décompose pas lorsqu'il est utilisé pour les utilisations prévues.</w:t>
      </w:r>
    </w:p>
    <w:p w14:paraId="06D220D9"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p>
    <w:p w14:paraId="4642CB92"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0B88765C"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0D31647E"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3AE8EAAC"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147FAB78"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00E1CC0D"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715DBDB3"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344377F6" w14:textId="77777777" w:rsidR="001D40D9" w:rsidRDefault="001D40D9">
      <w:pPr>
        <w:widowControl w:val="0"/>
        <w:autoSpaceDE w:val="0"/>
        <w:autoSpaceDN w:val="0"/>
        <w:adjustRightInd w:val="0"/>
        <w:spacing w:after="0" w:line="240" w:lineRule="auto"/>
        <w:rPr>
          <w:rFonts w:ascii="Times New Roman" w:hAnsi="Times New Roman" w:cs="Times New Roman"/>
          <w:kern w:val="0"/>
          <w:sz w:val="18"/>
          <w:szCs w:val="18"/>
        </w:rPr>
      </w:pPr>
    </w:p>
    <w:p w14:paraId="1B5DE805" w14:textId="77777777" w:rsidR="001D40D9" w:rsidRDefault="001D40D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7/12</w:t>
      </w:r>
    </w:p>
    <w:p w14:paraId="7C9ABE83"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578B985B"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2160C323"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182AD4A8"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3E2CFAB0"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5E99FA9E" w14:textId="77777777" w:rsidR="001D40D9" w:rsidRDefault="001D40D9">
      <w:pPr>
        <w:widowControl w:val="0"/>
        <w:autoSpaceDE w:val="0"/>
        <w:autoSpaceDN w:val="0"/>
        <w:adjustRightInd w:val="0"/>
        <w:spacing w:after="0" w:line="240" w:lineRule="auto"/>
        <w:rPr>
          <w:rFonts w:ascii="Arial" w:hAnsi="Arial" w:cs="Arial"/>
          <w:color w:val="000000"/>
          <w:kern w:val="0"/>
          <w:sz w:val="4"/>
          <w:szCs w:val="4"/>
        </w:rPr>
      </w:pPr>
    </w:p>
    <w:p w14:paraId="54306094" w14:textId="77777777" w:rsidR="001D40D9" w:rsidRDefault="001D40D9">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E924E0" w14:paraId="1E24300E"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EF5FE28" w14:textId="77777777" w:rsidR="001D40D9" w:rsidRDefault="001D40D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D5455A9"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576726A9" w14:textId="77777777" w:rsidR="001D40D9" w:rsidRDefault="001D40D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MARRON GLACE 10%</w:t>
      </w:r>
      <w:r>
        <w:rPr>
          <w:rFonts w:ascii="Times New Roman" w:hAnsi="Times New Roman" w:cs="Times New Roman"/>
          <w:kern w:val="0"/>
        </w:rPr>
        <w:tab/>
      </w:r>
      <w:r>
        <w:rPr>
          <w:rFonts w:ascii="Arial" w:hAnsi="Arial" w:cs="Arial"/>
          <w:color w:val="000000"/>
          <w:kern w:val="0"/>
          <w:sz w:val="16"/>
          <w:szCs w:val="16"/>
        </w:rPr>
        <w:t>Révision : FDS_CLIENT-1-CLP du 10/09/2025</w:t>
      </w:r>
    </w:p>
    <w:p w14:paraId="2B42FB63" w14:textId="77777777" w:rsidR="001D40D9" w:rsidRDefault="001D40D9">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E924E0" w14:paraId="3B37EEC4"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3B2BE36"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11: INFORMATIONS TOXICOLOGIQUES</w:t>
            </w:r>
          </w:p>
        </w:tc>
      </w:tr>
    </w:tbl>
    <w:p w14:paraId="6BCFA42D"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17DA3D6C" w14:textId="77777777" w:rsidR="001D40D9" w:rsidRDefault="001D40D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1DD6B149" w14:textId="77777777">
        <w:trPr>
          <w:trHeight w:hRule="exact" w:val="334"/>
        </w:trPr>
        <w:tc>
          <w:tcPr>
            <w:tcW w:w="9640" w:type="dxa"/>
            <w:tcBorders>
              <w:top w:val="nil"/>
              <w:left w:val="nil"/>
              <w:bottom w:val="nil"/>
              <w:right w:val="nil"/>
            </w:tcBorders>
            <w:shd w:val="clear" w:color="auto" w:fill="FFFFFF"/>
            <w:vAlign w:val="center"/>
          </w:tcPr>
          <w:p w14:paraId="2A732171"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11.1. Informations sur les classes de danger telles que définies dans le règlement (CE) nº 1272/2008</w:t>
            </w:r>
          </w:p>
        </w:tc>
      </w:tr>
    </w:tbl>
    <w:p w14:paraId="505C1110"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770780F4"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 toxicité aiguë</w:t>
      </w:r>
    </w:p>
    <w:p w14:paraId="75EB114A"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ETAmélange (oral) = 1 591,93 (Déterminée)  (mg/kg)</w:t>
      </w:r>
    </w:p>
    <w:p w14:paraId="56033F70"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ETAmélange (dermique) = 4 444,44 (Déterminée)  (mg/kg)</w:t>
      </w:r>
    </w:p>
    <w:p w14:paraId="55A599C2"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ETAmélange (inhal.) = Non déterminée (mg/l/4 h)</w:t>
      </w:r>
    </w:p>
    <w:p w14:paraId="4D087ACC"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b) corrosion cutanée/irritation cutanée</w:t>
      </w:r>
    </w:p>
    <w:p w14:paraId="595BBD59"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2F7BE5FC"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 lésions oculaires graves/irritation oculaire</w:t>
      </w:r>
    </w:p>
    <w:p w14:paraId="3F32C88B"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1A4447BA"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d) sensibilisation respiratoire ou cutanée</w:t>
      </w:r>
    </w:p>
    <w:p w14:paraId="48806C22"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16"/>
          <w:szCs w:val="16"/>
        </w:rPr>
        <w:t>voir section 2</w:t>
      </w:r>
    </w:p>
    <w:p w14:paraId="01C12BB9"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 mutagénicité sur les cellules germinales</w:t>
      </w:r>
    </w:p>
    <w:p w14:paraId="6AB703BD"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0A1757F6"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f) cancérogénicité</w:t>
      </w:r>
    </w:p>
    <w:p w14:paraId="3C962ADF"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67F770D2"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g) toxicité pour la reproduction</w:t>
      </w:r>
    </w:p>
    <w:p w14:paraId="1AB010E4"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6F84C42E"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h) toxicité spécifique pour certains organes cibles (STOT) – exposition unique</w:t>
      </w:r>
    </w:p>
    <w:p w14:paraId="5367123E"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3433C657"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i) toxicité spécifique pour certains organes cibles (STOT) – exposition répétée</w:t>
      </w:r>
    </w:p>
    <w:p w14:paraId="414CCE13"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3A8A79E8"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j) danger par aspiration</w:t>
      </w:r>
    </w:p>
    <w:p w14:paraId="6D738C4D"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voir section 2</w:t>
      </w:r>
    </w:p>
    <w:p w14:paraId="04DA49B5"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p>
    <w:p w14:paraId="454A4F3D" w14:textId="77777777" w:rsidR="001D40D9" w:rsidRDefault="001D40D9">
      <w:pPr>
        <w:widowControl w:val="0"/>
        <w:autoSpaceDE w:val="0"/>
        <w:autoSpaceDN w:val="0"/>
        <w:adjustRightInd w:val="0"/>
        <w:spacing w:after="0" w:line="240" w:lineRule="auto"/>
        <w:jc w:val="both"/>
        <w:rPr>
          <w:rFonts w:ascii="Arial" w:hAnsi="Arial" w:cs="Arial"/>
          <w:color w:val="FFFFFF"/>
          <w:kern w:val="0"/>
          <w:sz w:val="16"/>
          <w:szCs w:val="16"/>
        </w:rPr>
      </w:pPr>
    </w:p>
    <w:p w14:paraId="4ECEB0A0"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6A5ABF51"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2D011F96" w14:textId="77777777">
        <w:trPr>
          <w:trHeight w:hRule="exact" w:val="334"/>
        </w:trPr>
        <w:tc>
          <w:tcPr>
            <w:tcW w:w="9640" w:type="dxa"/>
            <w:tcBorders>
              <w:top w:val="nil"/>
              <w:left w:val="nil"/>
              <w:bottom w:val="nil"/>
              <w:right w:val="nil"/>
            </w:tcBorders>
            <w:shd w:val="clear" w:color="auto" w:fill="FFFFFF"/>
            <w:vAlign w:val="center"/>
          </w:tcPr>
          <w:p w14:paraId="366A746C"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11.2.  Informations sur les autres dangers</w:t>
            </w:r>
          </w:p>
        </w:tc>
      </w:tr>
    </w:tbl>
    <w:p w14:paraId="1F259ADB"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00B2837A" w14:textId="77777777" w:rsidR="001D40D9" w:rsidRDefault="001D40D9">
      <w:pPr>
        <w:widowControl w:val="0"/>
        <w:autoSpaceDE w:val="0"/>
        <w:autoSpaceDN w:val="0"/>
        <w:adjustRightInd w:val="0"/>
        <w:spacing w:after="0" w:line="240" w:lineRule="auto"/>
        <w:rPr>
          <w:rFonts w:ascii="Arial" w:hAnsi="Arial" w:cs="Arial"/>
          <w:color w:val="000000"/>
          <w:kern w:val="0"/>
          <w:sz w:val="6"/>
          <w:szCs w:val="6"/>
        </w:rPr>
      </w:pPr>
    </w:p>
    <w:p w14:paraId="5B6A9079" w14:textId="77777777" w:rsidR="001D40D9" w:rsidRDefault="001D40D9">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11.2.1. Propriétés perturbant le système endocrinien:</w:t>
      </w:r>
    </w:p>
    <w:p w14:paraId="223551CB" w14:textId="77777777" w:rsidR="001D40D9" w:rsidRDefault="001D40D9">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pas de données à ce jour.</w:t>
      </w:r>
    </w:p>
    <w:p w14:paraId="728FA3E5" w14:textId="77777777" w:rsidR="001D40D9" w:rsidRDefault="001D40D9">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11.2.2. Autres informations:</w:t>
      </w:r>
    </w:p>
    <w:p w14:paraId="0B8F8F84" w14:textId="77777777" w:rsidR="001D40D9" w:rsidRDefault="001D40D9">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pas de données à ce jour.</w:t>
      </w:r>
    </w:p>
    <w:p w14:paraId="1D81703B" w14:textId="77777777" w:rsidR="001D40D9" w:rsidRDefault="001D40D9">
      <w:pPr>
        <w:widowControl w:val="0"/>
        <w:autoSpaceDE w:val="0"/>
        <w:autoSpaceDN w:val="0"/>
        <w:adjustRightInd w:val="0"/>
        <w:spacing w:after="0" w:line="240" w:lineRule="auto"/>
        <w:rPr>
          <w:rFonts w:ascii="Arial" w:hAnsi="Arial" w:cs="Arial"/>
          <w:color w:val="FFFFFF"/>
          <w:kern w:val="0"/>
          <w:sz w:val="17"/>
          <w:szCs w:val="17"/>
        </w:rPr>
      </w:pPr>
    </w:p>
    <w:p w14:paraId="09BB4088" w14:textId="77777777" w:rsidR="001D40D9" w:rsidRDefault="001D40D9">
      <w:pPr>
        <w:widowControl w:val="0"/>
        <w:autoSpaceDE w:val="0"/>
        <w:autoSpaceDN w:val="0"/>
        <w:adjustRightInd w:val="0"/>
        <w:spacing w:after="0" w:line="240" w:lineRule="auto"/>
        <w:rPr>
          <w:rFonts w:ascii="Arial" w:hAnsi="Arial" w:cs="Arial"/>
          <w:color w:val="FFFFFF"/>
          <w:kern w:val="0"/>
          <w:sz w:val="17"/>
          <w:szCs w:val="17"/>
        </w:rPr>
      </w:pPr>
    </w:p>
    <w:p w14:paraId="6FA7649D"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E924E0" w14:paraId="3E41E95C"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3CBD89E"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12: INFORMATIONS ECOLOGIQUES</w:t>
            </w:r>
          </w:p>
        </w:tc>
      </w:tr>
    </w:tbl>
    <w:p w14:paraId="01A23E99"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484834B2" w14:textId="77777777" w:rsidR="001D40D9" w:rsidRDefault="001D40D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30919E38" w14:textId="77777777">
        <w:trPr>
          <w:trHeight w:hRule="exact" w:val="334"/>
        </w:trPr>
        <w:tc>
          <w:tcPr>
            <w:tcW w:w="9640" w:type="dxa"/>
            <w:tcBorders>
              <w:top w:val="nil"/>
              <w:left w:val="nil"/>
              <w:bottom w:val="nil"/>
              <w:right w:val="nil"/>
            </w:tcBorders>
            <w:shd w:val="clear" w:color="auto" w:fill="FFFFFF"/>
            <w:vAlign w:val="center"/>
          </w:tcPr>
          <w:p w14:paraId="151A6496"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12.1. Toxicité</w:t>
            </w:r>
          </w:p>
        </w:tc>
      </w:tr>
    </w:tbl>
    <w:p w14:paraId="5D6F8802"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1AC1A160"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Ne pas laisser le produit, non dilué ou en grande quantité, pénétrer la nappe phréatique, les eaux superficielles ou les égouts.</w:t>
      </w:r>
    </w:p>
    <w:p w14:paraId="1158A1E4"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p>
    <w:p w14:paraId="10475C48"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1CABEF54"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7B1106C2" w14:textId="77777777">
        <w:trPr>
          <w:trHeight w:hRule="exact" w:val="334"/>
        </w:trPr>
        <w:tc>
          <w:tcPr>
            <w:tcW w:w="9640" w:type="dxa"/>
            <w:tcBorders>
              <w:top w:val="nil"/>
              <w:left w:val="nil"/>
              <w:bottom w:val="nil"/>
              <w:right w:val="nil"/>
            </w:tcBorders>
            <w:shd w:val="clear" w:color="auto" w:fill="FFFFFF"/>
            <w:vAlign w:val="center"/>
          </w:tcPr>
          <w:p w14:paraId="0B0933B3"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12.2. Persistance et dégradabilité</w:t>
            </w:r>
          </w:p>
        </w:tc>
      </w:tr>
    </w:tbl>
    <w:p w14:paraId="573D2B2C"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60AE29FF" w14:textId="77777777" w:rsidR="001D40D9" w:rsidRDefault="001D40D9">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Pas de données à ce jour.</w:t>
      </w:r>
    </w:p>
    <w:p w14:paraId="148E14E0"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p>
    <w:p w14:paraId="29C384CE"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4CCAABDA"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3B7E4CE9" w14:textId="77777777">
        <w:trPr>
          <w:trHeight w:hRule="exact" w:val="334"/>
        </w:trPr>
        <w:tc>
          <w:tcPr>
            <w:tcW w:w="9640" w:type="dxa"/>
            <w:tcBorders>
              <w:top w:val="nil"/>
              <w:left w:val="nil"/>
              <w:bottom w:val="nil"/>
              <w:right w:val="nil"/>
            </w:tcBorders>
            <w:shd w:val="clear" w:color="auto" w:fill="FFFFFF"/>
            <w:vAlign w:val="center"/>
          </w:tcPr>
          <w:p w14:paraId="162F9BF2"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12.3. Potentiel de bioaccumulation</w:t>
            </w:r>
          </w:p>
        </w:tc>
      </w:tr>
    </w:tbl>
    <w:p w14:paraId="775950BF"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387BA1E1"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79FDFD31"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p>
    <w:p w14:paraId="1FE73372"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03AD4C99"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2A603531"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47E567B3"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46C82222"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06D23F9B"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4ADEDB33"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628C0EB7" w14:textId="77777777" w:rsidR="001D40D9" w:rsidRDefault="001D40D9">
      <w:pPr>
        <w:widowControl w:val="0"/>
        <w:autoSpaceDE w:val="0"/>
        <w:autoSpaceDN w:val="0"/>
        <w:adjustRightInd w:val="0"/>
        <w:spacing w:after="0" w:line="240" w:lineRule="auto"/>
        <w:rPr>
          <w:rFonts w:ascii="Times New Roman" w:hAnsi="Times New Roman" w:cs="Times New Roman"/>
          <w:kern w:val="0"/>
          <w:sz w:val="16"/>
          <w:szCs w:val="16"/>
        </w:rPr>
      </w:pPr>
    </w:p>
    <w:p w14:paraId="321D5E7E" w14:textId="77777777" w:rsidR="001D40D9" w:rsidRDefault="001D40D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8/12</w:t>
      </w:r>
    </w:p>
    <w:p w14:paraId="2BBEE3B6"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55329216"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101B2F16"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7DEA1157"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17A83935"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2BA770CF" w14:textId="77777777" w:rsidR="001D40D9" w:rsidRDefault="001D40D9">
      <w:pPr>
        <w:widowControl w:val="0"/>
        <w:autoSpaceDE w:val="0"/>
        <w:autoSpaceDN w:val="0"/>
        <w:adjustRightInd w:val="0"/>
        <w:spacing w:after="0" w:line="240" w:lineRule="auto"/>
        <w:rPr>
          <w:rFonts w:ascii="Arial" w:hAnsi="Arial" w:cs="Arial"/>
          <w:color w:val="000000"/>
          <w:kern w:val="0"/>
          <w:sz w:val="4"/>
          <w:szCs w:val="4"/>
        </w:rPr>
      </w:pPr>
    </w:p>
    <w:p w14:paraId="519F84C6" w14:textId="77777777" w:rsidR="001D40D9" w:rsidRDefault="001D40D9">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E924E0" w14:paraId="1F7D92B5"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FB57605" w14:textId="77777777" w:rsidR="001D40D9" w:rsidRDefault="001D40D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2F71EB05"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4051DA4F" w14:textId="77777777" w:rsidR="001D40D9" w:rsidRDefault="001D40D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MARRON GLACE 10%</w:t>
      </w:r>
      <w:r>
        <w:rPr>
          <w:rFonts w:ascii="Times New Roman" w:hAnsi="Times New Roman" w:cs="Times New Roman"/>
          <w:kern w:val="0"/>
        </w:rPr>
        <w:tab/>
      </w:r>
      <w:r>
        <w:rPr>
          <w:rFonts w:ascii="Arial" w:hAnsi="Arial" w:cs="Arial"/>
          <w:color w:val="000000"/>
          <w:kern w:val="0"/>
          <w:sz w:val="16"/>
          <w:szCs w:val="16"/>
        </w:rPr>
        <w:t>Révision : FDS_CLIENT-1-CLP du 10/09/2025</w:t>
      </w:r>
    </w:p>
    <w:p w14:paraId="1F30EB15" w14:textId="77777777" w:rsidR="001D40D9" w:rsidRDefault="001D40D9">
      <w:pPr>
        <w:widowControl w:val="0"/>
        <w:autoSpaceDE w:val="0"/>
        <w:autoSpaceDN w:val="0"/>
        <w:adjustRightInd w:val="0"/>
        <w:spacing w:after="0" w:line="240" w:lineRule="auto"/>
        <w:rPr>
          <w:rFonts w:ascii="Arial" w:hAnsi="Arial" w:cs="Arial"/>
          <w:color w:val="000000"/>
          <w:kern w:val="0"/>
          <w:sz w:val="5"/>
          <w:szCs w:val="5"/>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3CC774C3" w14:textId="77777777">
        <w:trPr>
          <w:trHeight w:hRule="exact" w:val="334"/>
        </w:trPr>
        <w:tc>
          <w:tcPr>
            <w:tcW w:w="9640" w:type="dxa"/>
            <w:tcBorders>
              <w:top w:val="nil"/>
              <w:left w:val="nil"/>
              <w:bottom w:val="nil"/>
              <w:right w:val="nil"/>
            </w:tcBorders>
            <w:shd w:val="clear" w:color="auto" w:fill="FFFFFF"/>
            <w:vAlign w:val="center"/>
          </w:tcPr>
          <w:p w14:paraId="32B74B10"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12.4. Mobilité dans le sol</w:t>
            </w:r>
          </w:p>
        </w:tc>
      </w:tr>
    </w:tbl>
    <w:p w14:paraId="4AD72F69"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3C42AF6E"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6550D218"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p>
    <w:p w14:paraId="6898D954"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4AD659F6"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44CDF041" w14:textId="77777777">
        <w:trPr>
          <w:trHeight w:hRule="exact" w:val="334"/>
        </w:trPr>
        <w:tc>
          <w:tcPr>
            <w:tcW w:w="9640" w:type="dxa"/>
            <w:tcBorders>
              <w:top w:val="nil"/>
              <w:left w:val="nil"/>
              <w:bottom w:val="nil"/>
              <w:right w:val="nil"/>
            </w:tcBorders>
            <w:shd w:val="clear" w:color="auto" w:fill="FFFFFF"/>
            <w:vAlign w:val="center"/>
          </w:tcPr>
          <w:p w14:paraId="1C46022B"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12.5. Résultats des évaluations PBT et vPvB</w:t>
            </w:r>
          </w:p>
        </w:tc>
      </w:tr>
    </w:tbl>
    <w:p w14:paraId="2B86D624"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6ED1E576"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055CDD87"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p>
    <w:p w14:paraId="56AB28AF"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7F449497"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3C7E3120" w14:textId="77777777">
        <w:trPr>
          <w:trHeight w:hRule="exact" w:val="334"/>
        </w:trPr>
        <w:tc>
          <w:tcPr>
            <w:tcW w:w="9640" w:type="dxa"/>
            <w:tcBorders>
              <w:top w:val="nil"/>
              <w:left w:val="nil"/>
              <w:bottom w:val="nil"/>
              <w:right w:val="nil"/>
            </w:tcBorders>
            <w:shd w:val="clear" w:color="auto" w:fill="FFFFFF"/>
            <w:vAlign w:val="center"/>
          </w:tcPr>
          <w:p w14:paraId="05056EF4"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12.6. Propriétés perturbant le système endocrinien</w:t>
            </w:r>
          </w:p>
        </w:tc>
      </w:tr>
    </w:tbl>
    <w:p w14:paraId="502F7217"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4738B18C" w14:textId="77777777" w:rsidR="001D40D9" w:rsidRDefault="001D40D9">
      <w:pPr>
        <w:widowControl w:val="0"/>
        <w:autoSpaceDE w:val="0"/>
        <w:autoSpaceDN w:val="0"/>
        <w:adjustRightInd w:val="0"/>
        <w:spacing w:after="0" w:line="240" w:lineRule="auto"/>
        <w:rPr>
          <w:rFonts w:ascii="Arial" w:hAnsi="Arial" w:cs="Arial"/>
          <w:color w:val="000000"/>
          <w:kern w:val="0"/>
          <w:sz w:val="6"/>
          <w:szCs w:val="6"/>
        </w:rPr>
      </w:pPr>
    </w:p>
    <w:p w14:paraId="650035DA"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541EDEE9"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p>
    <w:p w14:paraId="3F5A6E01"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0B3B02A5"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6558E98D" w14:textId="77777777">
        <w:trPr>
          <w:trHeight w:hRule="exact" w:val="334"/>
        </w:trPr>
        <w:tc>
          <w:tcPr>
            <w:tcW w:w="9640" w:type="dxa"/>
            <w:tcBorders>
              <w:top w:val="nil"/>
              <w:left w:val="nil"/>
              <w:bottom w:val="nil"/>
              <w:right w:val="nil"/>
            </w:tcBorders>
            <w:shd w:val="clear" w:color="auto" w:fill="FFFFFF"/>
            <w:vAlign w:val="center"/>
          </w:tcPr>
          <w:p w14:paraId="71E12517"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12.7. Autres effets néfastes</w:t>
            </w:r>
          </w:p>
        </w:tc>
      </w:tr>
    </w:tbl>
    <w:p w14:paraId="1F04AC5A"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1154C247"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7BADDF80"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p>
    <w:p w14:paraId="58643D2A" w14:textId="77777777" w:rsidR="001D40D9" w:rsidRDefault="001D40D9">
      <w:pPr>
        <w:widowControl w:val="0"/>
        <w:autoSpaceDE w:val="0"/>
        <w:autoSpaceDN w:val="0"/>
        <w:adjustRightInd w:val="0"/>
        <w:spacing w:after="0" w:line="240" w:lineRule="auto"/>
        <w:rPr>
          <w:rFonts w:ascii="Verdana" w:hAnsi="Verdana" w:cs="Verdana"/>
          <w:color w:val="FFFFFF"/>
          <w:kern w:val="0"/>
          <w:sz w:val="17"/>
          <w:szCs w:val="17"/>
        </w:rPr>
      </w:pPr>
    </w:p>
    <w:p w14:paraId="188B6447"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E924E0" w14:paraId="36EEC324"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692C079"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13: CONSIDERATIONS RELATIVES A L'ELIMINATION</w:t>
            </w:r>
          </w:p>
        </w:tc>
      </w:tr>
    </w:tbl>
    <w:p w14:paraId="00C1061D"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08142556" w14:textId="77777777" w:rsidR="001D40D9" w:rsidRDefault="001D40D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0FDD31E9" w14:textId="77777777">
        <w:trPr>
          <w:trHeight w:hRule="exact" w:val="334"/>
        </w:trPr>
        <w:tc>
          <w:tcPr>
            <w:tcW w:w="9640" w:type="dxa"/>
            <w:tcBorders>
              <w:top w:val="nil"/>
              <w:left w:val="nil"/>
              <w:bottom w:val="nil"/>
              <w:right w:val="nil"/>
            </w:tcBorders>
            <w:shd w:val="clear" w:color="auto" w:fill="FFFFFF"/>
            <w:vAlign w:val="center"/>
          </w:tcPr>
          <w:p w14:paraId="07E8FA76"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13.1. Méthodes de traitement des déchets</w:t>
            </w:r>
          </w:p>
        </w:tc>
      </w:tr>
    </w:tbl>
    <w:p w14:paraId="33D079D8"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5FDF2C85"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13.1.1 Disposition relative au produit/à l'emballage:</w:t>
      </w:r>
    </w:p>
    <w:p w14:paraId="0FBBD2BB"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Liste des codes/désignations de déchets proposés conformément au CED.</w:t>
      </w:r>
    </w:p>
    <w:p w14:paraId="33901B03"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déchets doivent être éliminés conformément à la réglementation locale. Les codes de déchet doivent être attribués par l'utilisateur, de préférence en concertation avec les autorités d'élimination des déchets.</w:t>
      </w:r>
    </w:p>
    <w:p w14:paraId="3A691C14"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p>
    <w:p w14:paraId="6D670ADF"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13.1.2 Traitement des déchets - information pertinente:</w:t>
      </w:r>
    </w:p>
    <w:p w14:paraId="25190486"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Ils peuvent être incinérés avec les ordures ménagères en conformité avec les règlements techniques applicables après consultation des sociétés de gestion d'élimination des déchets agréées et des autorités en charge.</w:t>
      </w:r>
    </w:p>
    <w:p w14:paraId="4BCF57BB"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p>
    <w:p w14:paraId="6C656C9C"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13.1.3 Evacuation des eaux usées - information pertinente:</w:t>
      </w:r>
    </w:p>
    <w:p w14:paraId="0A04880C"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 rejet dans l'environnement ou le réseau d'égouts est interdit. Elles doivent être traitées comme des déchets dangereux.</w:t>
      </w:r>
    </w:p>
    <w:p w14:paraId="6AE3F312"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p>
    <w:p w14:paraId="45F0FB04"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13.1.4 Autres recommandations d'élimination:</w:t>
      </w:r>
    </w:p>
    <w:p w14:paraId="48DA9D7F"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Manipuler les emballages contaminés de la même manière que la substance elle-même.</w:t>
      </w:r>
    </w:p>
    <w:p w14:paraId="05D8F133"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p>
    <w:p w14:paraId="6EA9DFC1"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E924E0" w14:paraId="60C92350"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5F9F218"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14: INFORMATIONS RELATIVES AU TRANSPORT</w:t>
            </w:r>
          </w:p>
        </w:tc>
      </w:tr>
    </w:tbl>
    <w:p w14:paraId="1F5C8E6E"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3CD0C7AF"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Le transport peut avoir lieu conformément aux réglementations nationales ou au transport terrestre (ADR/RID), transport maritime (IMDG) ou transport aérien (ICAO-TI/IATA-DGR). Les articles 14.1 à 14.5 s'appliquent à tous. La substance n'est pas transportée par voie fluviale, l'information en ce qui concerne l'ADN n'est donc pas pertinente.</w:t>
      </w:r>
    </w:p>
    <w:p w14:paraId="3089677B"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En cas de fuite accidentelle ou d'incendie durant le transport, se référer aux instructions données aux points 5, 6, 7 et 8 ci-dessus.</w:t>
      </w:r>
    </w:p>
    <w:p w14:paraId="2253AA89"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7EC1FCDE"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730ECC34"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19BCD4F7"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7C42B4C2" w14:textId="77777777" w:rsidR="001D40D9" w:rsidRDefault="001D40D9">
      <w:pPr>
        <w:widowControl w:val="0"/>
        <w:autoSpaceDE w:val="0"/>
        <w:autoSpaceDN w:val="0"/>
        <w:adjustRightInd w:val="0"/>
        <w:spacing w:after="0" w:line="240" w:lineRule="auto"/>
        <w:rPr>
          <w:rFonts w:ascii="Times New Roman" w:hAnsi="Times New Roman" w:cs="Times New Roman"/>
          <w:kern w:val="0"/>
          <w:sz w:val="2"/>
          <w:szCs w:val="2"/>
        </w:rPr>
      </w:pPr>
    </w:p>
    <w:p w14:paraId="261D7D0D" w14:textId="77777777" w:rsidR="001D40D9" w:rsidRDefault="001D40D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9/12</w:t>
      </w:r>
    </w:p>
    <w:p w14:paraId="545317E4"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2C85A33"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2B391E3C"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4949B71E"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2C02D324"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036ACC5F" w14:textId="77777777" w:rsidR="001D40D9" w:rsidRDefault="001D40D9">
      <w:pPr>
        <w:widowControl w:val="0"/>
        <w:autoSpaceDE w:val="0"/>
        <w:autoSpaceDN w:val="0"/>
        <w:adjustRightInd w:val="0"/>
        <w:spacing w:after="0" w:line="240" w:lineRule="auto"/>
        <w:rPr>
          <w:rFonts w:ascii="Arial" w:hAnsi="Arial" w:cs="Arial"/>
          <w:color w:val="000000"/>
          <w:kern w:val="0"/>
          <w:sz w:val="4"/>
          <w:szCs w:val="4"/>
        </w:rPr>
      </w:pPr>
    </w:p>
    <w:p w14:paraId="332F0625" w14:textId="77777777" w:rsidR="001D40D9" w:rsidRDefault="001D40D9">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E924E0" w14:paraId="0AED7C0D"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E0B84AC" w14:textId="77777777" w:rsidR="001D40D9" w:rsidRDefault="001D40D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53BCAFBA"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08AE4478" w14:textId="77777777" w:rsidR="001D40D9" w:rsidRDefault="001D40D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MARRON GLACE 10%</w:t>
      </w:r>
      <w:r>
        <w:rPr>
          <w:rFonts w:ascii="Times New Roman" w:hAnsi="Times New Roman" w:cs="Times New Roman"/>
          <w:kern w:val="0"/>
        </w:rPr>
        <w:tab/>
      </w:r>
      <w:r>
        <w:rPr>
          <w:rFonts w:ascii="Arial" w:hAnsi="Arial" w:cs="Arial"/>
          <w:color w:val="000000"/>
          <w:kern w:val="0"/>
          <w:sz w:val="16"/>
          <w:szCs w:val="16"/>
        </w:rPr>
        <w:t>Révision : FDS_CLIENT-1-CLP du 10/09/2025</w:t>
      </w:r>
    </w:p>
    <w:p w14:paraId="20857787"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3B4737E8"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p>
    <w:p w14:paraId="36388C29"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3265C24F"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0AE33E21" w14:textId="77777777">
        <w:trPr>
          <w:trHeight w:hRule="exact" w:val="334"/>
        </w:trPr>
        <w:tc>
          <w:tcPr>
            <w:tcW w:w="9640" w:type="dxa"/>
            <w:tcBorders>
              <w:top w:val="nil"/>
              <w:left w:val="nil"/>
              <w:bottom w:val="nil"/>
              <w:right w:val="nil"/>
            </w:tcBorders>
            <w:shd w:val="clear" w:color="auto" w:fill="FFFFFF"/>
            <w:vAlign w:val="center"/>
          </w:tcPr>
          <w:p w14:paraId="04DC1A22"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14.1. Numéro ONU ou numéro d’identification</w:t>
            </w:r>
          </w:p>
        </w:tc>
      </w:tr>
    </w:tbl>
    <w:p w14:paraId="4AD33F2B"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252B43E4" w14:textId="77777777" w:rsidR="001D40D9" w:rsidRPr="009536F2" w:rsidRDefault="001D40D9">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Pr>
          <w:rFonts w:ascii="Times New Roman" w:hAnsi="Times New Roman" w:cs="Times New Roman"/>
          <w:kern w:val="0"/>
        </w:rPr>
        <w:tab/>
      </w:r>
      <w:r w:rsidRPr="009536F2">
        <w:rPr>
          <w:rFonts w:ascii="Arial" w:hAnsi="Arial" w:cs="Arial"/>
          <w:color w:val="000000"/>
          <w:kern w:val="0"/>
          <w:sz w:val="18"/>
          <w:szCs w:val="18"/>
          <w:lang w:val="it-IT"/>
        </w:rPr>
        <w:t>ADR : NON REGLEMENTE</w:t>
      </w:r>
    </w:p>
    <w:p w14:paraId="07D8518E" w14:textId="77777777" w:rsidR="001D40D9" w:rsidRPr="009536F2" w:rsidRDefault="001D40D9">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9536F2">
        <w:rPr>
          <w:rFonts w:ascii="Arial" w:hAnsi="Arial" w:cs="Arial"/>
          <w:color w:val="000000"/>
          <w:kern w:val="0"/>
          <w:sz w:val="18"/>
          <w:szCs w:val="18"/>
          <w:lang w:val="it-IT"/>
        </w:rPr>
        <w:tab/>
        <w:t>IMDG:NON REGLEMENTE</w:t>
      </w:r>
    </w:p>
    <w:p w14:paraId="10BD7241" w14:textId="77777777" w:rsidR="001D40D9" w:rsidRPr="009536F2" w:rsidRDefault="001D40D9">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9536F2">
        <w:rPr>
          <w:rFonts w:ascii="Arial" w:hAnsi="Arial" w:cs="Arial"/>
          <w:color w:val="000000"/>
          <w:kern w:val="0"/>
          <w:sz w:val="18"/>
          <w:szCs w:val="18"/>
          <w:lang w:val="it-IT"/>
        </w:rPr>
        <w:tab/>
        <w:t>IATA :NON REGLEMENTE</w:t>
      </w:r>
    </w:p>
    <w:p w14:paraId="4ED4EDE5" w14:textId="77777777" w:rsidR="001D40D9" w:rsidRPr="009536F2" w:rsidRDefault="001D40D9">
      <w:pPr>
        <w:widowControl w:val="0"/>
        <w:autoSpaceDE w:val="0"/>
        <w:autoSpaceDN w:val="0"/>
        <w:adjustRightInd w:val="0"/>
        <w:spacing w:after="0" w:line="240" w:lineRule="auto"/>
        <w:rPr>
          <w:rFonts w:ascii="Arial" w:hAnsi="Arial" w:cs="Arial"/>
          <w:color w:val="000000"/>
          <w:kern w:val="0"/>
          <w:sz w:val="20"/>
          <w:szCs w:val="20"/>
          <w:lang w:val="it-IT"/>
        </w:rPr>
      </w:pPr>
    </w:p>
    <w:p w14:paraId="59B75291" w14:textId="77777777" w:rsidR="001D40D9" w:rsidRPr="009536F2" w:rsidRDefault="001D40D9">
      <w:pPr>
        <w:widowControl w:val="0"/>
        <w:autoSpaceDE w:val="0"/>
        <w:autoSpaceDN w:val="0"/>
        <w:adjustRightInd w:val="0"/>
        <w:spacing w:after="0" w:line="240" w:lineRule="auto"/>
        <w:rPr>
          <w:rFonts w:ascii="Arial" w:hAnsi="Arial" w:cs="Arial"/>
          <w:color w:val="000000"/>
          <w:kern w:val="0"/>
          <w:sz w:val="3"/>
          <w:szCs w:val="3"/>
          <w:lang w:val="it-IT"/>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0F471DF2" w14:textId="77777777">
        <w:trPr>
          <w:trHeight w:hRule="exact" w:val="334"/>
        </w:trPr>
        <w:tc>
          <w:tcPr>
            <w:tcW w:w="9640" w:type="dxa"/>
            <w:tcBorders>
              <w:top w:val="nil"/>
              <w:left w:val="nil"/>
              <w:bottom w:val="nil"/>
              <w:right w:val="nil"/>
            </w:tcBorders>
            <w:shd w:val="clear" w:color="auto" w:fill="FFFFFF"/>
            <w:vAlign w:val="center"/>
          </w:tcPr>
          <w:p w14:paraId="68E75F7D"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sidRPr="009536F2">
              <w:rPr>
                <w:rFonts w:ascii="Times New Roman" w:hAnsi="Times New Roman" w:cs="Times New Roman"/>
                <w:kern w:val="0"/>
                <w:lang w:val="it-IT"/>
              </w:rPr>
              <w:tab/>
            </w:r>
            <w:r>
              <w:rPr>
                <w:rFonts w:ascii="Arial" w:hAnsi="Arial" w:cs="Arial"/>
                <w:color w:val="000000"/>
                <w:kern w:val="0"/>
                <w:sz w:val="20"/>
                <w:szCs w:val="20"/>
              </w:rPr>
              <w:t>14.2. Désignation officielle de transport de l'ONU</w:t>
            </w:r>
          </w:p>
        </w:tc>
      </w:tr>
    </w:tbl>
    <w:p w14:paraId="36549718"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663546D0" w14:textId="77777777" w:rsidR="001D40D9" w:rsidRPr="009536F2" w:rsidRDefault="001D40D9">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Pr>
          <w:rFonts w:ascii="Times New Roman" w:hAnsi="Times New Roman" w:cs="Times New Roman"/>
          <w:kern w:val="0"/>
        </w:rPr>
        <w:tab/>
      </w:r>
      <w:r w:rsidRPr="009536F2">
        <w:rPr>
          <w:rFonts w:ascii="Arial" w:hAnsi="Arial" w:cs="Arial"/>
          <w:color w:val="000000"/>
          <w:kern w:val="0"/>
          <w:sz w:val="18"/>
          <w:szCs w:val="18"/>
          <w:lang w:val="it-IT"/>
        </w:rPr>
        <w:t>ADR : NON REGLEMENTE</w:t>
      </w:r>
    </w:p>
    <w:p w14:paraId="24EA8443" w14:textId="77777777" w:rsidR="001D40D9" w:rsidRPr="009536F2" w:rsidRDefault="001D40D9">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9536F2">
        <w:rPr>
          <w:rFonts w:ascii="Arial" w:hAnsi="Arial" w:cs="Arial"/>
          <w:color w:val="000000"/>
          <w:kern w:val="0"/>
          <w:sz w:val="18"/>
          <w:szCs w:val="18"/>
          <w:lang w:val="it-IT"/>
        </w:rPr>
        <w:tab/>
        <w:t>IMDG:NON REGLEMENTE</w:t>
      </w:r>
    </w:p>
    <w:p w14:paraId="53E0CAFE" w14:textId="77777777" w:rsidR="001D40D9" w:rsidRPr="009536F2" w:rsidRDefault="001D40D9">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9536F2">
        <w:rPr>
          <w:rFonts w:ascii="Arial" w:hAnsi="Arial" w:cs="Arial"/>
          <w:color w:val="000000"/>
          <w:kern w:val="0"/>
          <w:sz w:val="18"/>
          <w:szCs w:val="18"/>
          <w:lang w:val="it-IT"/>
        </w:rPr>
        <w:tab/>
        <w:t>IATA :NON REGLEMENTE</w:t>
      </w:r>
    </w:p>
    <w:p w14:paraId="71D84524" w14:textId="77777777" w:rsidR="001D40D9" w:rsidRPr="009536F2" w:rsidRDefault="001D40D9">
      <w:pPr>
        <w:widowControl w:val="0"/>
        <w:autoSpaceDE w:val="0"/>
        <w:autoSpaceDN w:val="0"/>
        <w:adjustRightInd w:val="0"/>
        <w:spacing w:after="0" w:line="240" w:lineRule="auto"/>
        <w:rPr>
          <w:rFonts w:ascii="Arial" w:hAnsi="Arial" w:cs="Arial"/>
          <w:color w:val="000000"/>
          <w:kern w:val="0"/>
          <w:sz w:val="20"/>
          <w:szCs w:val="20"/>
          <w:lang w:val="it-IT"/>
        </w:rPr>
      </w:pPr>
    </w:p>
    <w:p w14:paraId="10E1723D" w14:textId="77777777" w:rsidR="001D40D9" w:rsidRPr="009536F2" w:rsidRDefault="001D40D9">
      <w:pPr>
        <w:widowControl w:val="0"/>
        <w:autoSpaceDE w:val="0"/>
        <w:autoSpaceDN w:val="0"/>
        <w:adjustRightInd w:val="0"/>
        <w:spacing w:after="0" w:line="240" w:lineRule="auto"/>
        <w:rPr>
          <w:rFonts w:ascii="Arial" w:hAnsi="Arial" w:cs="Arial"/>
          <w:color w:val="000000"/>
          <w:kern w:val="0"/>
          <w:sz w:val="3"/>
          <w:szCs w:val="3"/>
          <w:lang w:val="it-IT"/>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700E1D2D" w14:textId="77777777">
        <w:trPr>
          <w:trHeight w:hRule="exact" w:val="334"/>
        </w:trPr>
        <w:tc>
          <w:tcPr>
            <w:tcW w:w="9640" w:type="dxa"/>
            <w:tcBorders>
              <w:top w:val="nil"/>
              <w:left w:val="nil"/>
              <w:bottom w:val="nil"/>
              <w:right w:val="nil"/>
            </w:tcBorders>
            <w:shd w:val="clear" w:color="auto" w:fill="FFFFFF"/>
            <w:vAlign w:val="center"/>
          </w:tcPr>
          <w:p w14:paraId="33E840E3"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sidRPr="009536F2">
              <w:rPr>
                <w:rFonts w:ascii="Times New Roman" w:hAnsi="Times New Roman" w:cs="Times New Roman"/>
                <w:kern w:val="0"/>
                <w:lang w:val="it-IT"/>
              </w:rPr>
              <w:tab/>
            </w:r>
            <w:r>
              <w:rPr>
                <w:rFonts w:ascii="Arial" w:hAnsi="Arial" w:cs="Arial"/>
                <w:color w:val="000000"/>
                <w:kern w:val="0"/>
                <w:sz w:val="20"/>
                <w:szCs w:val="20"/>
              </w:rPr>
              <w:t>14.3. Classe(s) de danger pour le transport</w:t>
            </w:r>
          </w:p>
        </w:tc>
      </w:tr>
    </w:tbl>
    <w:p w14:paraId="688249F2"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695BB9D4" w14:textId="77777777" w:rsidR="001D40D9" w:rsidRPr="009536F2" w:rsidRDefault="001D40D9">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Pr>
          <w:rFonts w:ascii="Times New Roman" w:hAnsi="Times New Roman" w:cs="Times New Roman"/>
          <w:kern w:val="0"/>
        </w:rPr>
        <w:tab/>
      </w:r>
      <w:r w:rsidRPr="009536F2">
        <w:rPr>
          <w:rFonts w:ascii="Arial" w:hAnsi="Arial" w:cs="Arial"/>
          <w:color w:val="000000"/>
          <w:kern w:val="0"/>
          <w:sz w:val="18"/>
          <w:szCs w:val="18"/>
          <w:lang w:val="it-IT"/>
        </w:rPr>
        <w:t>ADR : NON REGLEMENTE</w:t>
      </w:r>
    </w:p>
    <w:p w14:paraId="7EF4EFF3" w14:textId="77777777" w:rsidR="001D40D9" w:rsidRPr="009536F2" w:rsidRDefault="001D40D9">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9536F2">
        <w:rPr>
          <w:rFonts w:ascii="Arial" w:hAnsi="Arial" w:cs="Arial"/>
          <w:color w:val="000000"/>
          <w:kern w:val="0"/>
          <w:sz w:val="18"/>
          <w:szCs w:val="18"/>
          <w:lang w:val="it-IT"/>
        </w:rPr>
        <w:tab/>
        <w:t>IMDG:NON REGLEMENTE</w:t>
      </w:r>
    </w:p>
    <w:p w14:paraId="15A639BC" w14:textId="77777777" w:rsidR="001D40D9" w:rsidRPr="009536F2" w:rsidRDefault="001D40D9">
      <w:pPr>
        <w:widowControl w:val="0"/>
        <w:tabs>
          <w:tab w:val="left" w:pos="56"/>
        </w:tabs>
        <w:autoSpaceDE w:val="0"/>
        <w:autoSpaceDN w:val="0"/>
        <w:adjustRightInd w:val="0"/>
        <w:spacing w:after="0" w:line="240" w:lineRule="auto"/>
        <w:rPr>
          <w:rFonts w:ascii="Arial" w:hAnsi="Arial" w:cs="Arial"/>
          <w:color w:val="000000"/>
          <w:kern w:val="0"/>
          <w:sz w:val="18"/>
          <w:szCs w:val="18"/>
          <w:lang w:val="it-IT"/>
        </w:rPr>
      </w:pPr>
      <w:r w:rsidRPr="009536F2">
        <w:rPr>
          <w:rFonts w:ascii="Arial" w:hAnsi="Arial" w:cs="Arial"/>
          <w:color w:val="000000"/>
          <w:kern w:val="0"/>
          <w:sz w:val="18"/>
          <w:szCs w:val="18"/>
          <w:lang w:val="it-IT"/>
        </w:rPr>
        <w:tab/>
        <w:t>IATA :NON REGLEMENTE</w:t>
      </w:r>
    </w:p>
    <w:p w14:paraId="2501AFE6" w14:textId="77777777" w:rsidR="001D40D9" w:rsidRPr="009536F2" w:rsidRDefault="001D40D9">
      <w:pPr>
        <w:widowControl w:val="0"/>
        <w:autoSpaceDE w:val="0"/>
        <w:autoSpaceDN w:val="0"/>
        <w:adjustRightInd w:val="0"/>
        <w:spacing w:after="0" w:line="240" w:lineRule="auto"/>
        <w:rPr>
          <w:rFonts w:ascii="Arial" w:hAnsi="Arial" w:cs="Arial"/>
          <w:color w:val="000000"/>
          <w:kern w:val="0"/>
          <w:sz w:val="20"/>
          <w:szCs w:val="20"/>
          <w:lang w:val="it-IT"/>
        </w:rPr>
      </w:pPr>
    </w:p>
    <w:p w14:paraId="4CC5D2C9" w14:textId="77777777" w:rsidR="001D40D9" w:rsidRPr="009536F2" w:rsidRDefault="001D40D9">
      <w:pPr>
        <w:widowControl w:val="0"/>
        <w:autoSpaceDE w:val="0"/>
        <w:autoSpaceDN w:val="0"/>
        <w:adjustRightInd w:val="0"/>
        <w:spacing w:after="0" w:line="240" w:lineRule="auto"/>
        <w:rPr>
          <w:rFonts w:ascii="Arial" w:hAnsi="Arial" w:cs="Arial"/>
          <w:color w:val="000000"/>
          <w:kern w:val="0"/>
          <w:sz w:val="3"/>
          <w:szCs w:val="3"/>
          <w:lang w:val="it-IT"/>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5C8B3CDE" w14:textId="77777777">
        <w:trPr>
          <w:trHeight w:hRule="exact" w:val="334"/>
        </w:trPr>
        <w:tc>
          <w:tcPr>
            <w:tcW w:w="9640" w:type="dxa"/>
            <w:tcBorders>
              <w:top w:val="nil"/>
              <w:left w:val="nil"/>
              <w:bottom w:val="nil"/>
              <w:right w:val="nil"/>
            </w:tcBorders>
            <w:shd w:val="clear" w:color="auto" w:fill="FFFFFF"/>
            <w:vAlign w:val="center"/>
          </w:tcPr>
          <w:p w14:paraId="5C3446C1"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sidRPr="009536F2">
              <w:rPr>
                <w:rFonts w:ascii="Times New Roman" w:hAnsi="Times New Roman" w:cs="Times New Roman"/>
                <w:kern w:val="0"/>
                <w:lang w:val="it-IT"/>
              </w:rPr>
              <w:tab/>
            </w:r>
            <w:r>
              <w:rPr>
                <w:rFonts w:ascii="Arial" w:hAnsi="Arial" w:cs="Arial"/>
                <w:color w:val="000000"/>
                <w:kern w:val="0"/>
                <w:sz w:val="20"/>
                <w:szCs w:val="20"/>
              </w:rPr>
              <w:t>14.4. Groupe d’emballage</w:t>
            </w:r>
          </w:p>
        </w:tc>
      </w:tr>
    </w:tbl>
    <w:p w14:paraId="64AAF9EC"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0E42B472"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3011277F"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IMDG:NON REGLEMENTE</w:t>
      </w:r>
    </w:p>
    <w:p w14:paraId="1D2501D0"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 :NON REGLEMENTE</w:t>
      </w:r>
    </w:p>
    <w:p w14:paraId="2FC357C3"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740AAD74" w14:textId="77777777" w:rsidR="001D40D9" w:rsidRDefault="001D40D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046F22E6" w14:textId="77777777">
        <w:trPr>
          <w:trHeight w:hRule="exact" w:val="334"/>
        </w:trPr>
        <w:tc>
          <w:tcPr>
            <w:tcW w:w="9640" w:type="dxa"/>
            <w:tcBorders>
              <w:top w:val="nil"/>
              <w:left w:val="nil"/>
              <w:bottom w:val="nil"/>
              <w:right w:val="nil"/>
            </w:tcBorders>
            <w:shd w:val="clear" w:color="auto" w:fill="FFFFFF"/>
            <w:vAlign w:val="center"/>
          </w:tcPr>
          <w:p w14:paraId="58AD1E45"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14.5. Dangers pour l’environnement</w:t>
            </w:r>
          </w:p>
        </w:tc>
      </w:tr>
    </w:tbl>
    <w:p w14:paraId="369A7F43"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6010FF89"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IMDG : NON REGLEMENTE</w:t>
      </w:r>
    </w:p>
    <w:p w14:paraId="07280E94"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26C3F525" w14:textId="77777777" w:rsidR="001D40D9" w:rsidRDefault="001D40D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10C8DD9E" w14:textId="77777777">
        <w:trPr>
          <w:trHeight w:hRule="exact" w:val="334"/>
        </w:trPr>
        <w:tc>
          <w:tcPr>
            <w:tcW w:w="9640" w:type="dxa"/>
            <w:tcBorders>
              <w:top w:val="nil"/>
              <w:left w:val="nil"/>
              <w:bottom w:val="nil"/>
              <w:right w:val="nil"/>
            </w:tcBorders>
            <w:shd w:val="clear" w:color="auto" w:fill="FFFFFF"/>
            <w:vAlign w:val="center"/>
          </w:tcPr>
          <w:p w14:paraId="46A05AD1"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14.6. Précautions particulières à prendre par l’utilisateur</w:t>
            </w:r>
          </w:p>
        </w:tc>
      </w:tr>
    </w:tbl>
    <w:p w14:paraId="04EABA23"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3BF38BFC"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094E1007"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12C988FB" w14:textId="77777777" w:rsidR="001D40D9" w:rsidRDefault="001D40D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744A7013" w14:textId="77777777">
        <w:trPr>
          <w:trHeight w:hRule="exact" w:val="334"/>
        </w:trPr>
        <w:tc>
          <w:tcPr>
            <w:tcW w:w="9640" w:type="dxa"/>
            <w:tcBorders>
              <w:top w:val="nil"/>
              <w:left w:val="nil"/>
              <w:bottom w:val="nil"/>
              <w:right w:val="nil"/>
            </w:tcBorders>
            <w:shd w:val="clear" w:color="auto" w:fill="FFFFFF"/>
            <w:vAlign w:val="center"/>
          </w:tcPr>
          <w:p w14:paraId="5898ADA5"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14.7. Transport maritime en vrac conformément aux instruments de l’OMI</w:t>
            </w:r>
          </w:p>
        </w:tc>
      </w:tr>
    </w:tbl>
    <w:p w14:paraId="66BA80A3"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1BE5D13F"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5A99242B" w14:textId="77777777" w:rsidR="001D40D9" w:rsidRDefault="001D40D9">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E924E0" w14:paraId="5E41AA73"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00D6DFF"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15: INFORMATIONS RELATIVES A LA REGLEMENTATION</w:t>
            </w:r>
          </w:p>
        </w:tc>
      </w:tr>
    </w:tbl>
    <w:p w14:paraId="1834DD50"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3F1B103E" w14:textId="77777777" w:rsidR="001D40D9" w:rsidRDefault="001D40D9">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318AB119" w14:textId="77777777">
        <w:trPr>
          <w:trHeight w:hRule="exact" w:val="555"/>
        </w:trPr>
        <w:tc>
          <w:tcPr>
            <w:tcW w:w="9640" w:type="dxa"/>
            <w:tcBorders>
              <w:top w:val="nil"/>
              <w:left w:val="nil"/>
              <w:bottom w:val="nil"/>
              <w:right w:val="nil"/>
            </w:tcBorders>
            <w:shd w:val="clear" w:color="auto" w:fill="FFFFFF"/>
            <w:vAlign w:val="center"/>
          </w:tcPr>
          <w:p w14:paraId="0C4AED9F"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15.1. Réglementations/législation particulières à la substance ou au mélange en matière de sécurité, de santé et d'environnement</w:t>
            </w:r>
          </w:p>
        </w:tc>
      </w:tr>
    </w:tbl>
    <w:p w14:paraId="30B8D8BC"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3E5F772B" w14:textId="77777777" w:rsidR="001D40D9" w:rsidRDefault="001D40D9">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Règlements de l'UE:</w:t>
      </w:r>
    </w:p>
    <w:p w14:paraId="6F6B8269" w14:textId="77777777" w:rsidR="001D40D9" w:rsidRDefault="001D40D9">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 793/93 du Conseil et le règlement (CE) n° 1488/94 de la Commission ainsi que la directive 76/769/CEE du Conseil et les directives 91/155/CEE, 93/67/CEE, 93/105/CE et 2000/21/CE de la Commission.</w:t>
      </w:r>
    </w:p>
    <w:p w14:paraId="0A76F587" w14:textId="77777777" w:rsidR="001D40D9" w:rsidRDefault="001D40D9">
      <w:pPr>
        <w:widowControl w:val="0"/>
        <w:autoSpaceDE w:val="0"/>
        <w:autoSpaceDN w:val="0"/>
        <w:adjustRightInd w:val="0"/>
        <w:spacing w:after="0" w:line="240" w:lineRule="auto"/>
        <w:jc w:val="both"/>
        <w:rPr>
          <w:rFonts w:ascii="Verdana" w:hAnsi="Verdana" w:cs="Verdana"/>
          <w:color w:val="FFFFFF"/>
          <w:kern w:val="0"/>
          <w:sz w:val="17"/>
          <w:szCs w:val="17"/>
        </w:rPr>
      </w:pPr>
    </w:p>
    <w:p w14:paraId="10B5E76E" w14:textId="77777777" w:rsidR="001D40D9" w:rsidRDefault="001D40D9">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1272/2008 DU PARLEMENT EUROPÉEN ET DU CONSEIL du 16 décembre 2008 relatif à la classification, à l'étiquetage et à l'emballage des substances et des mélanges, modifiant et abrogeant les directives 67/548/CEE et 1999/45/CE et modifiant le règlement (CE) n° 1907/2006.</w:t>
      </w:r>
    </w:p>
    <w:p w14:paraId="2D7C20F5" w14:textId="77777777" w:rsidR="001D40D9" w:rsidRDefault="001D40D9">
      <w:pPr>
        <w:widowControl w:val="0"/>
        <w:autoSpaceDE w:val="0"/>
        <w:autoSpaceDN w:val="0"/>
        <w:adjustRightInd w:val="0"/>
        <w:spacing w:after="0" w:line="240" w:lineRule="auto"/>
        <w:jc w:val="both"/>
        <w:rPr>
          <w:rFonts w:ascii="Verdana" w:hAnsi="Verdana" w:cs="Verdana"/>
          <w:color w:val="FFFFFF"/>
          <w:kern w:val="0"/>
          <w:sz w:val="17"/>
          <w:szCs w:val="17"/>
        </w:rPr>
      </w:pPr>
    </w:p>
    <w:p w14:paraId="0E09211D"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r>
        <w:rPr>
          <w:rFonts w:ascii="Verdana" w:hAnsi="Verdana" w:cs="Verdana"/>
          <w:kern w:val="0"/>
          <w:sz w:val="17"/>
          <w:szCs w:val="17"/>
        </w:rPr>
        <w:t xml:space="preserve">RÈGLEMENT (UE) 2020/878 DE LA COMMISSION du 18 juin 2020 modifiant l’annexe II du règlement (CE) no </w:t>
      </w:r>
    </w:p>
    <w:p w14:paraId="0F47FB4D"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5780816D"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77F2253C"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1F8B6B8E" w14:textId="77777777" w:rsidR="001D40D9" w:rsidRDefault="001D40D9">
      <w:pPr>
        <w:widowControl w:val="0"/>
        <w:autoSpaceDE w:val="0"/>
        <w:autoSpaceDN w:val="0"/>
        <w:adjustRightInd w:val="0"/>
        <w:spacing w:after="0" w:line="240" w:lineRule="auto"/>
        <w:rPr>
          <w:rFonts w:ascii="Times New Roman" w:hAnsi="Times New Roman" w:cs="Times New Roman"/>
          <w:kern w:val="0"/>
          <w:sz w:val="2"/>
          <w:szCs w:val="2"/>
        </w:rPr>
      </w:pPr>
    </w:p>
    <w:p w14:paraId="42A9EAB2" w14:textId="77777777" w:rsidR="001D40D9" w:rsidRDefault="001D40D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10/12</w:t>
      </w:r>
    </w:p>
    <w:p w14:paraId="0B9D8CC7"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362E672A"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2D388AEE"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6D3689AD"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604C9B0C"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75E4F618" w14:textId="77777777" w:rsidR="001D40D9" w:rsidRDefault="001D40D9">
      <w:pPr>
        <w:widowControl w:val="0"/>
        <w:autoSpaceDE w:val="0"/>
        <w:autoSpaceDN w:val="0"/>
        <w:adjustRightInd w:val="0"/>
        <w:spacing w:after="0" w:line="240" w:lineRule="auto"/>
        <w:rPr>
          <w:rFonts w:ascii="Arial" w:hAnsi="Arial" w:cs="Arial"/>
          <w:color w:val="000000"/>
          <w:kern w:val="0"/>
          <w:sz w:val="4"/>
          <w:szCs w:val="4"/>
        </w:rPr>
      </w:pPr>
    </w:p>
    <w:p w14:paraId="6BC1F5A5" w14:textId="77777777" w:rsidR="001D40D9" w:rsidRDefault="001D40D9">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E924E0" w14:paraId="27D85FD9"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0AF9AFC2" w14:textId="77777777" w:rsidR="001D40D9" w:rsidRDefault="001D40D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32E1CE6A"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1BB89665" w14:textId="77777777" w:rsidR="001D40D9" w:rsidRDefault="001D40D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MARRON GLACE 10%</w:t>
      </w:r>
      <w:r>
        <w:rPr>
          <w:rFonts w:ascii="Times New Roman" w:hAnsi="Times New Roman" w:cs="Times New Roman"/>
          <w:kern w:val="0"/>
        </w:rPr>
        <w:tab/>
      </w:r>
      <w:r>
        <w:rPr>
          <w:rFonts w:ascii="Arial" w:hAnsi="Arial" w:cs="Arial"/>
          <w:color w:val="000000"/>
          <w:kern w:val="0"/>
          <w:sz w:val="16"/>
          <w:szCs w:val="16"/>
        </w:rPr>
        <w:t>Révision : FDS_CLIENT-1-CLP du 10/09/2025</w:t>
      </w:r>
    </w:p>
    <w:p w14:paraId="136E6B06"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0E0C7FDA" w14:textId="77777777" w:rsidR="001D40D9" w:rsidRDefault="001D40D9">
      <w:pPr>
        <w:widowControl w:val="0"/>
        <w:autoSpaceDE w:val="0"/>
        <w:autoSpaceDN w:val="0"/>
        <w:adjustRightInd w:val="0"/>
        <w:spacing w:after="0" w:line="240" w:lineRule="auto"/>
        <w:jc w:val="both"/>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1907/2006 du Parlement européen et du Conseil concernant l’enregistrement, l’évaluation et l’autorisation des substances chimiques, ainsi que les restrictions applicables à ces substances (REACH).</w:t>
      </w:r>
    </w:p>
    <w:p w14:paraId="10918A4B" w14:textId="77777777" w:rsidR="001D40D9" w:rsidRDefault="001D40D9">
      <w:pPr>
        <w:widowControl w:val="0"/>
        <w:autoSpaceDE w:val="0"/>
        <w:autoSpaceDN w:val="0"/>
        <w:adjustRightInd w:val="0"/>
        <w:spacing w:after="0" w:line="240" w:lineRule="auto"/>
        <w:jc w:val="both"/>
        <w:rPr>
          <w:rFonts w:ascii="Verdana" w:hAnsi="Verdana" w:cs="Verdana"/>
          <w:color w:val="FFFFFF"/>
          <w:kern w:val="0"/>
          <w:sz w:val="17"/>
          <w:szCs w:val="17"/>
        </w:rPr>
      </w:pPr>
    </w:p>
    <w:p w14:paraId="3A730649" w14:textId="77777777" w:rsidR="001D40D9" w:rsidRDefault="001D40D9">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Autre législation de l'UE: </w:t>
      </w:r>
    </w:p>
    <w:p w14:paraId="69C4EA58" w14:textId="77777777" w:rsidR="001D40D9" w:rsidRDefault="001D40D9">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DIRECTIVE 2008/98/CE DU PARLEMENT EUROPÉEN ET DU CONSEIL du 19 novembre 2008 relative aux déchets et abrogeant certaines directives.</w:t>
      </w:r>
    </w:p>
    <w:p w14:paraId="425F2B47" w14:textId="77777777" w:rsidR="001D40D9" w:rsidRDefault="001D40D9">
      <w:pPr>
        <w:widowControl w:val="0"/>
        <w:autoSpaceDE w:val="0"/>
        <w:autoSpaceDN w:val="0"/>
        <w:adjustRightInd w:val="0"/>
        <w:spacing w:after="0" w:line="240" w:lineRule="auto"/>
        <w:jc w:val="both"/>
        <w:rPr>
          <w:rFonts w:ascii="Verdana" w:hAnsi="Verdana" w:cs="Verdana"/>
          <w:color w:val="FFFFFF"/>
          <w:kern w:val="0"/>
          <w:sz w:val="17"/>
          <w:szCs w:val="17"/>
        </w:rPr>
      </w:pPr>
    </w:p>
    <w:p w14:paraId="580C1F8E"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64235F7A"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E924E0" w14:paraId="36EE92AC" w14:textId="77777777">
        <w:trPr>
          <w:trHeight w:hRule="exact" w:val="334"/>
        </w:trPr>
        <w:tc>
          <w:tcPr>
            <w:tcW w:w="9640" w:type="dxa"/>
            <w:tcBorders>
              <w:top w:val="nil"/>
              <w:left w:val="nil"/>
              <w:bottom w:val="nil"/>
              <w:right w:val="nil"/>
            </w:tcBorders>
            <w:shd w:val="clear" w:color="auto" w:fill="FFFFFF"/>
            <w:vAlign w:val="center"/>
          </w:tcPr>
          <w:p w14:paraId="3C12C3CE"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15.2. Évaluation de la sécurité chimique</w:t>
            </w:r>
          </w:p>
        </w:tc>
      </w:tr>
    </w:tbl>
    <w:p w14:paraId="797DAC58"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6549A055" w14:textId="77777777" w:rsidR="001D40D9" w:rsidRDefault="001D40D9">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Arial" w:hAnsi="Arial" w:cs="Arial"/>
          <w:kern w:val="0"/>
          <w:sz w:val="20"/>
          <w:szCs w:val="20"/>
        </w:rPr>
        <w:t>Aucune évaluation de la sécurité chimique n'a été réalisée pour cette substance/ce mélange par le fournisseur.</w:t>
      </w:r>
    </w:p>
    <w:p w14:paraId="5498BA2A" w14:textId="77777777" w:rsidR="001D40D9" w:rsidRDefault="001D40D9">
      <w:pPr>
        <w:widowControl w:val="0"/>
        <w:autoSpaceDE w:val="0"/>
        <w:autoSpaceDN w:val="0"/>
        <w:adjustRightInd w:val="0"/>
        <w:spacing w:after="0" w:line="240" w:lineRule="auto"/>
        <w:rPr>
          <w:rFonts w:ascii="Arial" w:hAnsi="Arial" w:cs="Arial"/>
          <w:color w:val="FFFFFF"/>
          <w:kern w:val="0"/>
          <w:sz w:val="20"/>
          <w:szCs w:val="20"/>
        </w:rPr>
      </w:pPr>
    </w:p>
    <w:p w14:paraId="022ABC92" w14:textId="77777777" w:rsidR="001D40D9" w:rsidRDefault="001D40D9">
      <w:pPr>
        <w:widowControl w:val="0"/>
        <w:autoSpaceDE w:val="0"/>
        <w:autoSpaceDN w:val="0"/>
        <w:adjustRightInd w:val="0"/>
        <w:spacing w:after="0" w:line="240" w:lineRule="auto"/>
        <w:rPr>
          <w:rFonts w:ascii="Verdana" w:hAnsi="Verdana" w:cs="Verdana"/>
          <w:color w:val="FFFFFF"/>
          <w:kern w:val="0"/>
          <w:sz w:val="17"/>
          <w:szCs w:val="17"/>
        </w:rPr>
      </w:pPr>
    </w:p>
    <w:p w14:paraId="3C90E250"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E924E0" w14:paraId="466C4CE5" w14:textId="77777777">
        <w:trPr>
          <w:trHeight w:hRule="exact" w:val="348"/>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D46F687" w14:textId="77777777" w:rsidR="001D40D9" w:rsidRDefault="001D40D9">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r>
              <w:rPr>
                <w:rFonts w:ascii="Arial" w:hAnsi="Arial" w:cs="Arial"/>
                <w:color w:val="000000"/>
                <w:kern w:val="0"/>
                <w:sz w:val="22"/>
                <w:szCs w:val="22"/>
              </w:rPr>
              <w:t>16: AUTRES INFORMATIONS</w:t>
            </w:r>
          </w:p>
        </w:tc>
      </w:tr>
    </w:tbl>
    <w:p w14:paraId="43CEBB57"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6CF5E3C0" w14:textId="77777777" w:rsidR="001D40D9" w:rsidRDefault="001D40D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Texte intégral des phrases H citées en point 3</w:t>
      </w:r>
    </w:p>
    <w:p w14:paraId="302F3337" w14:textId="77777777" w:rsidR="001D40D9" w:rsidRDefault="001D40D9">
      <w:pPr>
        <w:widowControl w:val="0"/>
        <w:autoSpaceDE w:val="0"/>
        <w:autoSpaceDN w:val="0"/>
        <w:adjustRightInd w:val="0"/>
        <w:spacing w:after="0" w:line="240" w:lineRule="auto"/>
        <w:rPr>
          <w:rFonts w:ascii="Arial" w:hAnsi="Arial" w:cs="Arial"/>
          <w:b/>
          <w:bCs/>
          <w:color w:val="000000"/>
          <w:kern w:val="0"/>
          <w:sz w:val="8"/>
          <w:szCs w:val="8"/>
        </w:rPr>
      </w:pPr>
    </w:p>
    <w:p w14:paraId="1DCC7F34" w14:textId="77777777" w:rsidR="001D40D9" w:rsidRDefault="001D40D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H302</w:t>
      </w:r>
      <w:r>
        <w:rPr>
          <w:rFonts w:ascii="Arial" w:hAnsi="Arial" w:cs="Arial"/>
          <w:b/>
          <w:bCs/>
          <w:color w:val="000000"/>
          <w:kern w:val="0"/>
          <w:sz w:val="18"/>
          <w:szCs w:val="18"/>
        </w:rPr>
        <w:tab/>
        <w:t>Nocif en cas d'ingestion.</w:t>
      </w:r>
    </w:p>
    <w:p w14:paraId="4938A689" w14:textId="77777777" w:rsidR="001D40D9" w:rsidRDefault="001D40D9">
      <w:pPr>
        <w:widowControl w:val="0"/>
        <w:autoSpaceDE w:val="0"/>
        <w:autoSpaceDN w:val="0"/>
        <w:adjustRightInd w:val="0"/>
        <w:spacing w:after="0" w:line="240" w:lineRule="auto"/>
        <w:rPr>
          <w:rFonts w:ascii="Arial" w:hAnsi="Arial" w:cs="Arial"/>
          <w:b/>
          <w:bCs/>
          <w:color w:val="000000"/>
          <w:kern w:val="0"/>
          <w:sz w:val="8"/>
          <w:szCs w:val="8"/>
        </w:rPr>
      </w:pPr>
    </w:p>
    <w:p w14:paraId="1D59BBE6" w14:textId="77777777" w:rsidR="001D40D9" w:rsidRDefault="001D40D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H304</w:t>
      </w:r>
      <w:r>
        <w:rPr>
          <w:rFonts w:ascii="Arial" w:hAnsi="Arial" w:cs="Arial"/>
          <w:b/>
          <w:bCs/>
          <w:color w:val="000000"/>
          <w:kern w:val="0"/>
          <w:sz w:val="18"/>
          <w:szCs w:val="18"/>
        </w:rPr>
        <w:tab/>
        <w:t>Peut être mortel en cas d'ingestion et de pénétration dans les voies respiratoires.</w:t>
      </w:r>
    </w:p>
    <w:p w14:paraId="168A3023" w14:textId="77777777" w:rsidR="001D40D9" w:rsidRDefault="001D40D9">
      <w:pPr>
        <w:widowControl w:val="0"/>
        <w:autoSpaceDE w:val="0"/>
        <w:autoSpaceDN w:val="0"/>
        <w:adjustRightInd w:val="0"/>
        <w:spacing w:after="0" w:line="240" w:lineRule="auto"/>
        <w:rPr>
          <w:rFonts w:ascii="Arial" w:hAnsi="Arial" w:cs="Arial"/>
          <w:b/>
          <w:bCs/>
          <w:color w:val="000000"/>
          <w:kern w:val="0"/>
          <w:sz w:val="8"/>
          <w:szCs w:val="8"/>
        </w:rPr>
      </w:pPr>
    </w:p>
    <w:p w14:paraId="4E65706D" w14:textId="77777777" w:rsidR="001D40D9" w:rsidRDefault="001D40D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H315</w:t>
      </w:r>
      <w:r>
        <w:rPr>
          <w:rFonts w:ascii="Arial" w:hAnsi="Arial" w:cs="Arial"/>
          <w:b/>
          <w:bCs/>
          <w:color w:val="000000"/>
          <w:kern w:val="0"/>
          <w:sz w:val="18"/>
          <w:szCs w:val="18"/>
        </w:rPr>
        <w:tab/>
        <w:t>Provoque une irritation cutanée.</w:t>
      </w:r>
    </w:p>
    <w:p w14:paraId="2496EAE7" w14:textId="77777777" w:rsidR="001D40D9" w:rsidRDefault="001D40D9">
      <w:pPr>
        <w:widowControl w:val="0"/>
        <w:autoSpaceDE w:val="0"/>
        <w:autoSpaceDN w:val="0"/>
        <w:adjustRightInd w:val="0"/>
        <w:spacing w:after="0" w:line="240" w:lineRule="auto"/>
        <w:rPr>
          <w:rFonts w:ascii="Arial" w:hAnsi="Arial" w:cs="Arial"/>
          <w:b/>
          <w:bCs/>
          <w:color w:val="000000"/>
          <w:kern w:val="0"/>
          <w:sz w:val="8"/>
          <w:szCs w:val="8"/>
        </w:rPr>
      </w:pPr>
    </w:p>
    <w:p w14:paraId="4CBE6992" w14:textId="77777777" w:rsidR="001D40D9" w:rsidRDefault="001D40D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H317</w:t>
      </w:r>
      <w:r>
        <w:rPr>
          <w:rFonts w:ascii="Arial" w:hAnsi="Arial" w:cs="Arial"/>
          <w:b/>
          <w:bCs/>
          <w:color w:val="000000"/>
          <w:kern w:val="0"/>
          <w:sz w:val="18"/>
          <w:szCs w:val="18"/>
        </w:rPr>
        <w:tab/>
        <w:t>Peut provoquer une allergie cutanée.</w:t>
      </w:r>
    </w:p>
    <w:p w14:paraId="3FE4F515" w14:textId="77777777" w:rsidR="001D40D9" w:rsidRDefault="001D40D9">
      <w:pPr>
        <w:widowControl w:val="0"/>
        <w:autoSpaceDE w:val="0"/>
        <w:autoSpaceDN w:val="0"/>
        <w:adjustRightInd w:val="0"/>
        <w:spacing w:after="0" w:line="240" w:lineRule="auto"/>
        <w:rPr>
          <w:rFonts w:ascii="Arial" w:hAnsi="Arial" w:cs="Arial"/>
          <w:b/>
          <w:bCs/>
          <w:color w:val="000000"/>
          <w:kern w:val="0"/>
          <w:sz w:val="8"/>
          <w:szCs w:val="8"/>
        </w:rPr>
      </w:pPr>
    </w:p>
    <w:p w14:paraId="4D9B07CF" w14:textId="77777777" w:rsidR="001D40D9" w:rsidRDefault="001D40D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H319</w:t>
      </w:r>
      <w:r>
        <w:rPr>
          <w:rFonts w:ascii="Arial" w:hAnsi="Arial" w:cs="Arial"/>
          <w:b/>
          <w:bCs/>
          <w:color w:val="000000"/>
          <w:kern w:val="0"/>
          <w:sz w:val="18"/>
          <w:szCs w:val="18"/>
        </w:rPr>
        <w:tab/>
        <w:t>Provoque une sévère irritation des yeux.</w:t>
      </w:r>
    </w:p>
    <w:p w14:paraId="4F878097" w14:textId="77777777" w:rsidR="001D40D9" w:rsidRDefault="001D40D9">
      <w:pPr>
        <w:widowControl w:val="0"/>
        <w:autoSpaceDE w:val="0"/>
        <w:autoSpaceDN w:val="0"/>
        <w:adjustRightInd w:val="0"/>
        <w:spacing w:after="0" w:line="240" w:lineRule="auto"/>
        <w:rPr>
          <w:rFonts w:ascii="Arial" w:hAnsi="Arial" w:cs="Arial"/>
          <w:b/>
          <w:bCs/>
          <w:color w:val="000000"/>
          <w:kern w:val="0"/>
          <w:sz w:val="8"/>
          <w:szCs w:val="8"/>
        </w:rPr>
      </w:pPr>
    </w:p>
    <w:p w14:paraId="1C5D0C61" w14:textId="77777777" w:rsidR="001D40D9" w:rsidRDefault="001D40D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H332</w:t>
      </w:r>
      <w:r>
        <w:rPr>
          <w:rFonts w:ascii="Arial" w:hAnsi="Arial" w:cs="Arial"/>
          <w:b/>
          <w:bCs/>
          <w:color w:val="000000"/>
          <w:kern w:val="0"/>
          <w:sz w:val="18"/>
          <w:szCs w:val="18"/>
        </w:rPr>
        <w:tab/>
        <w:t>Nocif par inhalation.</w:t>
      </w:r>
    </w:p>
    <w:p w14:paraId="38B0B1D1" w14:textId="77777777" w:rsidR="001D40D9" w:rsidRDefault="001D40D9">
      <w:pPr>
        <w:widowControl w:val="0"/>
        <w:autoSpaceDE w:val="0"/>
        <w:autoSpaceDN w:val="0"/>
        <w:adjustRightInd w:val="0"/>
        <w:spacing w:after="0" w:line="240" w:lineRule="auto"/>
        <w:rPr>
          <w:rFonts w:ascii="Arial" w:hAnsi="Arial" w:cs="Arial"/>
          <w:b/>
          <w:bCs/>
          <w:color w:val="000000"/>
          <w:kern w:val="0"/>
          <w:sz w:val="8"/>
          <w:szCs w:val="8"/>
        </w:rPr>
      </w:pPr>
    </w:p>
    <w:p w14:paraId="6DA26AD3" w14:textId="77777777" w:rsidR="001D40D9" w:rsidRDefault="001D40D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H335</w:t>
      </w:r>
      <w:r>
        <w:rPr>
          <w:rFonts w:ascii="Arial" w:hAnsi="Arial" w:cs="Arial"/>
          <w:b/>
          <w:bCs/>
          <w:color w:val="000000"/>
          <w:kern w:val="0"/>
          <w:sz w:val="18"/>
          <w:szCs w:val="18"/>
        </w:rPr>
        <w:tab/>
        <w:t>Peut irriter les voies respiratoires.</w:t>
      </w:r>
    </w:p>
    <w:p w14:paraId="0AE920EF" w14:textId="77777777" w:rsidR="001D40D9" w:rsidRDefault="001D40D9">
      <w:pPr>
        <w:widowControl w:val="0"/>
        <w:autoSpaceDE w:val="0"/>
        <w:autoSpaceDN w:val="0"/>
        <w:adjustRightInd w:val="0"/>
        <w:spacing w:after="0" w:line="240" w:lineRule="auto"/>
        <w:rPr>
          <w:rFonts w:ascii="Arial" w:hAnsi="Arial" w:cs="Arial"/>
          <w:b/>
          <w:bCs/>
          <w:color w:val="000000"/>
          <w:kern w:val="0"/>
          <w:sz w:val="8"/>
          <w:szCs w:val="8"/>
        </w:rPr>
      </w:pPr>
    </w:p>
    <w:p w14:paraId="2CA1231A" w14:textId="77777777" w:rsidR="001D40D9" w:rsidRDefault="001D40D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H361</w:t>
      </w:r>
      <w:r>
        <w:rPr>
          <w:rFonts w:ascii="Arial" w:hAnsi="Arial" w:cs="Arial"/>
          <w:b/>
          <w:bCs/>
          <w:color w:val="000000"/>
          <w:kern w:val="0"/>
          <w:sz w:val="18"/>
          <w:szCs w:val="18"/>
        </w:rPr>
        <w:tab/>
        <w:t>Susceptible de nuire à la fertilité ou au fœtus &lt;indiquer l'effet s'il est connu&gt; &lt;indiquer la voie d'exposition s'il est formellement prouvé qu'aucune autre voie d'exposition ne conduit au même danger&gt;.</w:t>
      </w:r>
    </w:p>
    <w:p w14:paraId="3CCC71B7" w14:textId="77777777" w:rsidR="001D40D9" w:rsidRDefault="001D40D9">
      <w:pPr>
        <w:widowControl w:val="0"/>
        <w:autoSpaceDE w:val="0"/>
        <w:autoSpaceDN w:val="0"/>
        <w:adjustRightInd w:val="0"/>
        <w:spacing w:after="0" w:line="240" w:lineRule="auto"/>
        <w:rPr>
          <w:rFonts w:ascii="Arial" w:hAnsi="Arial" w:cs="Arial"/>
          <w:b/>
          <w:bCs/>
          <w:color w:val="000000"/>
          <w:kern w:val="0"/>
          <w:sz w:val="8"/>
          <w:szCs w:val="8"/>
        </w:rPr>
      </w:pPr>
    </w:p>
    <w:p w14:paraId="0A334815" w14:textId="77777777" w:rsidR="001D40D9" w:rsidRDefault="001D40D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H400</w:t>
      </w:r>
      <w:r>
        <w:rPr>
          <w:rFonts w:ascii="Arial" w:hAnsi="Arial" w:cs="Arial"/>
          <w:b/>
          <w:bCs/>
          <w:color w:val="000000"/>
          <w:kern w:val="0"/>
          <w:sz w:val="18"/>
          <w:szCs w:val="18"/>
        </w:rPr>
        <w:tab/>
        <w:t>Très toxique pour les organismes aquatiques.</w:t>
      </w:r>
    </w:p>
    <w:p w14:paraId="6C6115DB" w14:textId="77777777" w:rsidR="001D40D9" w:rsidRDefault="001D40D9">
      <w:pPr>
        <w:widowControl w:val="0"/>
        <w:autoSpaceDE w:val="0"/>
        <w:autoSpaceDN w:val="0"/>
        <w:adjustRightInd w:val="0"/>
        <w:spacing w:after="0" w:line="240" w:lineRule="auto"/>
        <w:rPr>
          <w:rFonts w:ascii="Arial" w:hAnsi="Arial" w:cs="Arial"/>
          <w:b/>
          <w:bCs/>
          <w:color w:val="000000"/>
          <w:kern w:val="0"/>
          <w:sz w:val="8"/>
          <w:szCs w:val="8"/>
        </w:rPr>
      </w:pPr>
    </w:p>
    <w:p w14:paraId="639076A8" w14:textId="77777777" w:rsidR="001D40D9" w:rsidRDefault="001D40D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H410</w:t>
      </w:r>
      <w:r>
        <w:rPr>
          <w:rFonts w:ascii="Arial" w:hAnsi="Arial" w:cs="Arial"/>
          <w:b/>
          <w:bCs/>
          <w:color w:val="000000"/>
          <w:kern w:val="0"/>
          <w:sz w:val="18"/>
          <w:szCs w:val="18"/>
        </w:rPr>
        <w:tab/>
        <w:t>Très toxique pour les organismes aquatiques, entraîne des effets néfastes à long terme.</w:t>
      </w:r>
    </w:p>
    <w:p w14:paraId="3824EDDD" w14:textId="77777777" w:rsidR="001D40D9" w:rsidRDefault="001D40D9">
      <w:pPr>
        <w:widowControl w:val="0"/>
        <w:autoSpaceDE w:val="0"/>
        <w:autoSpaceDN w:val="0"/>
        <w:adjustRightInd w:val="0"/>
        <w:spacing w:after="0" w:line="240" w:lineRule="auto"/>
        <w:rPr>
          <w:rFonts w:ascii="Arial" w:hAnsi="Arial" w:cs="Arial"/>
          <w:b/>
          <w:bCs/>
          <w:color w:val="000000"/>
          <w:kern w:val="0"/>
          <w:sz w:val="8"/>
          <w:szCs w:val="8"/>
        </w:rPr>
      </w:pPr>
    </w:p>
    <w:p w14:paraId="7BC60129" w14:textId="77777777" w:rsidR="001D40D9" w:rsidRDefault="001D40D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H411</w:t>
      </w:r>
      <w:r>
        <w:rPr>
          <w:rFonts w:ascii="Arial" w:hAnsi="Arial" w:cs="Arial"/>
          <w:b/>
          <w:bCs/>
          <w:color w:val="000000"/>
          <w:kern w:val="0"/>
          <w:sz w:val="18"/>
          <w:szCs w:val="18"/>
        </w:rPr>
        <w:tab/>
        <w:t>Toxique pour les organismes aquatiques, entraîne des effets néfastes à long terme.</w:t>
      </w:r>
    </w:p>
    <w:p w14:paraId="762785D7" w14:textId="77777777" w:rsidR="001D40D9" w:rsidRDefault="001D40D9">
      <w:pPr>
        <w:widowControl w:val="0"/>
        <w:autoSpaceDE w:val="0"/>
        <w:autoSpaceDN w:val="0"/>
        <w:adjustRightInd w:val="0"/>
        <w:spacing w:after="0" w:line="240" w:lineRule="auto"/>
        <w:rPr>
          <w:rFonts w:ascii="Arial" w:hAnsi="Arial" w:cs="Arial"/>
          <w:b/>
          <w:bCs/>
          <w:color w:val="000000"/>
          <w:kern w:val="0"/>
          <w:sz w:val="8"/>
          <w:szCs w:val="8"/>
        </w:rPr>
      </w:pPr>
    </w:p>
    <w:p w14:paraId="6546845C" w14:textId="77777777" w:rsidR="001D40D9" w:rsidRDefault="001D40D9">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H412</w:t>
      </w:r>
      <w:r>
        <w:rPr>
          <w:rFonts w:ascii="Arial" w:hAnsi="Arial" w:cs="Arial"/>
          <w:b/>
          <w:bCs/>
          <w:color w:val="000000"/>
          <w:kern w:val="0"/>
          <w:sz w:val="18"/>
          <w:szCs w:val="18"/>
        </w:rPr>
        <w:tab/>
        <w:t>Nocif pour les organismes aquatiques, entraîne des effets néfastes à long terme.</w:t>
      </w:r>
    </w:p>
    <w:p w14:paraId="5D50B5FB" w14:textId="77777777" w:rsidR="001D40D9" w:rsidRDefault="001D40D9">
      <w:pPr>
        <w:widowControl w:val="0"/>
        <w:autoSpaceDE w:val="0"/>
        <w:autoSpaceDN w:val="0"/>
        <w:adjustRightInd w:val="0"/>
        <w:spacing w:after="0" w:line="240" w:lineRule="auto"/>
        <w:rPr>
          <w:rFonts w:ascii="Arial" w:hAnsi="Arial" w:cs="Arial"/>
          <w:b/>
          <w:bCs/>
          <w:color w:val="000000"/>
          <w:kern w:val="0"/>
          <w:sz w:val="8"/>
          <w:szCs w:val="8"/>
        </w:rPr>
      </w:pPr>
    </w:p>
    <w:p w14:paraId="7C6241FC"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Abréviations et acronymes:</w:t>
      </w:r>
    </w:p>
    <w:p w14:paraId="608A5EA6"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ADN: Accord européen relatif au transport international des marchandises Dangereuses par voie de Navigation intérieure.</w:t>
      </w:r>
    </w:p>
    <w:p w14:paraId="375DFB1E" w14:textId="77777777" w:rsidR="001D40D9" w:rsidRPr="009536F2" w:rsidRDefault="001D40D9">
      <w:pPr>
        <w:widowControl w:val="0"/>
        <w:autoSpaceDE w:val="0"/>
        <w:autoSpaceDN w:val="0"/>
        <w:adjustRightInd w:val="0"/>
        <w:spacing w:after="0" w:line="240" w:lineRule="auto"/>
        <w:jc w:val="both"/>
        <w:rPr>
          <w:rFonts w:ascii="Arial" w:hAnsi="Arial" w:cs="Arial"/>
          <w:color w:val="FFFFFF"/>
          <w:kern w:val="0"/>
          <w:sz w:val="20"/>
          <w:szCs w:val="20"/>
          <w:lang w:val="en-US"/>
        </w:rPr>
      </w:pPr>
      <w:r w:rsidRPr="009536F2">
        <w:rPr>
          <w:rFonts w:ascii="Arial" w:hAnsi="Arial" w:cs="Arial"/>
          <w:kern w:val="0"/>
          <w:sz w:val="20"/>
          <w:szCs w:val="20"/>
          <w:lang w:val="en-US"/>
        </w:rPr>
        <w:t>ADR: european Agreement concerning the international carriage of Dangerous goods by Road.</w:t>
      </w:r>
    </w:p>
    <w:p w14:paraId="2B778E8F"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CAS: Chemical Abstracts Service.</w:t>
      </w:r>
    </w:p>
    <w:p w14:paraId="24A4C391"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 Commission Européenne.</w:t>
      </w:r>
    </w:p>
    <w:p w14:paraId="5FEF4D51"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CED: Catalogue Européen des Déchets.</w:t>
      </w:r>
    </w:p>
    <w:p w14:paraId="7A760CBD"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CEE: Communauté Economique Européenne.</w:t>
      </w:r>
    </w:p>
    <w:p w14:paraId="1DD3B994"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CLP: Classification, Labelling, Packaging.</w:t>
      </w:r>
    </w:p>
    <w:p w14:paraId="5E83339D" w14:textId="77777777" w:rsidR="001D40D9" w:rsidRPr="009536F2" w:rsidRDefault="001D40D9">
      <w:pPr>
        <w:widowControl w:val="0"/>
        <w:autoSpaceDE w:val="0"/>
        <w:autoSpaceDN w:val="0"/>
        <w:adjustRightInd w:val="0"/>
        <w:spacing w:after="0" w:line="240" w:lineRule="auto"/>
        <w:jc w:val="both"/>
        <w:rPr>
          <w:rFonts w:ascii="Arial" w:hAnsi="Arial" w:cs="Arial"/>
          <w:color w:val="FFFFFF"/>
          <w:kern w:val="0"/>
          <w:sz w:val="20"/>
          <w:szCs w:val="20"/>
          <w:lang w:val="en-US"/>
        </w:rPr>
      </w:pPr>
      <w:r w:rsidRPr="009536F2">
        <w:rPr>
          <w:rFonts w:ascii="Arial" w:hAnsi="Arial" w:cs="Arial"/>
          <w:kern w:val="0"/>
          <w:sz w:val="20"/>
          <w:szCs w:val="20"/>
          <w:lang w:val="en-US"/>
        </w:rPr>
        <w:t>EINECS: European INventory of Existing Commercial chemical Substances.</w:t>
      </w:r>
    </w:p>
    <w:p w14:paraId="6A5FE77F" w14:textId="77777777" w:rsidR="001D40D9" w:rsidRPr="009536F2" w:rsidRDefault="001D40D9">
      <w:pPr>
        <w:widowControl w:val="0"/>
        <w:autoSpaceDE w:val="0"/>
        <w:autoSpaceDN w:val="0"/>
        <w:adjustRightInd w:val="0"/>
        <w:spacing w:after="0" w:line="240" w:lineRule="auto"/>
        <w:jc w:val="both"/>
        <w:rPr>
          <w:rFonts w:ascii="Arial" w:hAnsi="Arial" w:cs="Arial"/>
          <w:color w:val="FFFFFF"/>
          <w:kern w:val="0"/>
          <w:sz w:val="20"/>
          <w:szCs w:val="20"/>
          <w:lang w:val="en-US"/>
        </w:rPr>
      </w:pPr>
      <w:r w:rsidRPr="009536F2">
        <w:rPr>
          <w:rFonts w:ascii="Arial" w:hAnsi="Arial" w:cs="Arial"/>
          <w:kern w:val="0"/>
          <w:sz w:val="20"/>
          <w:szCs w:val="20"/>
          <w:lang w:val="en-US"/>
        </w:rPr>
        <w:t>GHS: Global Harmonized System.</w:t>
      </w:r>
    </w:p>
    <w:p w14:paraId="7C40EEB1" w14:textId="77777777" w:rsidR="001D40D9" w:rsidRPr="009536F2" w:rsidRDefault="001D40D9">
      <w:pPr>
        <w:widowControl w:val="0"/>
        <w:autoSpaceDE w:val="0"/>
        <w:autoSpaceDN w:val="0"/>
        <w:adjustRightInd w:val="0"/>
        <w:spacing w:after="0" w:line="240" w:lineRule="auto"/>
        <w:jc w:val="both"/>
        <w:rPr>
          <w:rFonts w:ascii="Arial" w:hAnsi="Arial" w:cs="Arial"/>
          <w:color w:val="FFFFFF"/>
          <w:kern w:val="0"/>
          <w:sz w:val="20"/>
          <w:szCs w:val="20"/>
          <w:lang w:val="en-US"/>
        </w:rPr>
      </w:pPr>
      <w:r w:rsidRPr="009536F2">
        <w:rPr>
          <w:rFonts w:ascii="Arial" w:hAnsi="Arial" w:cs="Arial"/>
          <w:kern w:val="0"/>
          <w:sz w:val="20"/>
          <w:szCs w:val="20"/>
          <w:lang w:val="en-US"/>
        </w:rPr>
        <w:t>IATA-DGR : International Air Transport Association - Dangerous Goods Regulations.</w:t>
      </w:r>
    </w:p>
    <w:p w14:paraId="6211EA4B" w14:textId="77777777" w:rsidR="001D40D9" w:rsidRPr="009536F2" w:rsidRDefault="001D40D9">
      <w:pPr>
        <w:widowControl w:val="0"/>
        <w:autoSpaceDE w:val="0"/>
        <w:autoSpaceDN w:val="0"/>
        <w:adjustRightInd w:val="0"/>
        <w:spacing w:after="0" w:line="240" w:lineRule="auto"/>
        <w:jc w:val="both"/>
        <w:rPr>
          <w:rFonts w:ascii="Arial" w:hAnsi="Arial" w:cs="Arial"/>
          <w:color w:val="FFFFFF"/>
          <w:kern w:val="0"/>
          <w:sz w:val="20"/>
          <w:szCs w:val="20"/>
          <w:lang w:val="en-US"/>
        </w:rPr>
      </w:pPr>
      <w:r w:rsidRPr="009536F2">
        <w:rPr>
          <w:rFonts w:ascii="Arial" w:hAnsi="Arial" w:cs="Arial"/>
          <w:kern w:val="0"/>
          <w:sz w:val="20"/>
          <w:szCs w:val="20"/>
          <w:lang w:val="en-US"/>
        </w:rPr>
        <w:t>IBC: International Code for the Construction and Equipment of Ships Carrying Dangerous Chemicals in Bulk.</w:t>
      </w:r>
    </w:p>
    <w:p w14:paraId="645631F6"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ICAO-TI: International Civil Aviation Organization - Technical Instructions.</w:t>
      </w:r>
    </w:p>
    <w:p w14:paraId="59C787BA"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IMDG : International Maritime Dangerous Goods.</w:t>
      </w:r>
    </w:p>
    <w:p w14:paraId="56AED0D9"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OMI: Organisation Maritime Internationale.</w:t>
      </w:r>
    </w:p>
    <w:p w14:paraId="0B8EEC5A"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ONU: Organisation des Nations Unies.</w:t>
      </w:r>
    </w:p>
    <w:p w14:paraId="050DF22B"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03101B50"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1BF48EAD"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101248B0"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287B3725" w14:textId="77777777" w:rsidR="001D40D9" w:rsidRDefault="001D40D9">
      <w:pPr>
        <w:widowControl w:val="0"/>
        <w:autoSpaceDE w:val="0"/>
        <w:autoSpaceDN w:val="0"/>
        <w:adjustRightInd w:val="0"/>
        <w:spacing w:after="0" w:line="240" w:lineRule="auto"/>
        <w:rPr>
          <w:rFonts w:ascii="Times New Roman" w:hAnsi="Times New Roman" w:cs="Times New Roman"/>
          <w:kern w:val="0"/>
          <w:sz w:val="2"/>
          <w:szCs w:val="2"/>
        </w:rPr>
      </w:pPr>
    </w:p>
    <w:p w14:paraId="19FF4A8E" w14:textId="77777777" w:rsidR="001D40D9" w:rsidRDefault="001D40D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11/12</w:t>
      </w:r>
    </w:p>
    <w:p w14:paraId="71DBE154"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1B60591E"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5A478247"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045DC858"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1CDB96B0" w14:textId="77777777" w:rsidR="001D40D9" w:rsidRDefault="001D40D9">
      <w:pPr>
        <w:widowControl w:val="0"/>
        <w:autoSpaceDE w:val="0"/>
        <w:autoSpaceDN w:val="0"/>
        <w:adjustRightInd w:val="0"/>
        <w:spacing w:after="0" w:line="240" w:lineRule="auto"/>
        <w:rPr>
          <w:rFonts w:ascii="Arial" w:hAnsi="Arial" w:cs="Arial"/>
          <w:color w:val="000000"/>
          <w:kern w:val="0"/>
          <w:sz w:val="20"/>
          <w:szCs w:val="20"/>
        </w:rPr>
      </w:pPr>
    </w:p>
    <w:p w14:paraId="2F3092B0" w14:textId="77777777" w:rsidR="001D40D9" w:rsidRDefault="001D40D9">
      <w:pPr>
        <w:widowControl w:val="0"/>
        <w:autoSpaceDE w:val="0"/>
        <w:autoSpaceDN w:val="0"/>
        <w:adjustRightInd w:val="0"/>
        <w:spacing w:after="0" w:line="240" w:lineRule="auto"/>
        <w:rPr>
          <w:rFonts w:ascii="Arial" w:hAnsi="Arial" w:cs="Arial"/>
          <w:color w:val="000000"/>
          <w:kern w:val="0"/>
          <w:sz w:val="4"/>
          <w:szCs w:val="4"/>
        </w:rPr>
      </w:pPr>
    </w:p>
    <w:p w14:paraId="75783EFA" w14:textId="77777777" w:rsidR="001D40D9" w:rsidRDefault="001D40D9">
      <w:pPr>
        <w:widowControl w:val="0"/>
        <w:autoSpaceDE w:val="0"/>
        <w:autoSpaceDN w:val="0"/>
        <w:adjustRightInd w:val="0"/>
        <w:spacing w:after="0" w:line="240" w:lineRule="auto"/>
        <w:rPr>
          <w:rFonts w:ascii="Arial" w:hAnsi="Arial" w:cs="Arial"/>
          <w:color w:val="000000"/>
          <w:kern w:val="0"/>
          <w:sz w:val="2"/>
          <w:szCs w:val="2"/>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E924E0" w14:paraId="3E2A3645" w14:textId="77777777">
        <w:trPr>
          <w:trHeight w:hRule="exact" w:val="504"/>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115033E" w14:textId="77777777" w:rsidR="001D40D9" w:rsidRDefault="001D40D9">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7470B940"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237FB155" w14:textId="77777777" w:rsidR="001D40D9" w:rsidRDefault="001D40D9">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10/09/2025</w:t>
      </w:r>
      <w:r>
        <w:rPr>
          <w:rFonts w:ascii="Times New Roman" w:hAnsi="Times New Roman" w:cs="Times New Roman"/>
          <w:kern w:val="0"/>
        </w:rPr>
        <w:tab/>
      </w:r>
      <w:r>
        <w:rPr>
          <w:rFonts w:ascii="Arial" w:hAnsi="Arial" w:cs="Arial"/>
          <w:color w:val="000000"/>
          <w:kern w:val="0"/>
          <w:sz w:val="16"/>
          <w:szCs w:val="16"/>
        </w:rPr>
        <w:t>MARRON GLACE 10%</w:t>
      </w:r>
      <w:r>
        <w:rPr>
          <w:rFonts w:ascii="Times New Roman" w:hAnsi="Times New Roman" w:cs="Times New Roman"/>
          <w:kern w:val="0"/>
        </w:rPr>
        <w:tab/>
      </w:r>
      <w:r>
        <w:rPr>
          <w:rFonts w:ascii="Arial" w:hAnsi="Arial" w:cs="Arial"/>
          <w:color w:val="000000"/>
          <w:kern w:val="0"/>
          <w:sz w:val="16"/>
          <w:szCs w:val="16"/>
        </w:rPr>
        <w:t>Révision : FDS_CLIENT-1-CLP du 10/09/2025</w:t>
      </w:r>
    </w:p>
    <w:p w14:paraId="74C2BEB3" w14:textId="77777777" w:rsidR="001D40D9" w:rsidRDefault="001D40D9">
      <w:pPr>
        <w:widowControl w:val="0"/>
        <w:autoSpaceDE w:val="0"/>
        <w:autoSpaceDN w:val="0"/>
        <w:adjustRightInd w:val="0"/>
        <w:spacing w:after="0" w:line="240" w:lineRule="auto"/>
        <w:rPr>
          <w:rFonts w:ascii="Arial" w:hAnsi="Arial" w:cs="Arial"/>
          <w:color w:val="000000"/>
          <w:kern w:val="0"/>
          <w:sz w:val="10"/>
          <w:szCs w:val="10"/>
        </w:rPr>
      </w:pPr>
    </w:p>
    <w:p w14:paraId="6E1ADB66" w14:textId="77777777" w:rsidR="001D40D9" w:rsidRPr="009536F2" w:rsidRDefault="001D40D9">
      <w:pPr>
        <w:widowControl w:val="0"/>
        <w:autoSpaceDE w:val="0"/>
        <w:autoSpaceDN w:val="0"/>
        <w:adjustRightInd w:val="0"/>
        <w:spacing w:after="0" w:line="240" w:lineRule="auto"/>
        <w:jc w:val="both"/>
        <w:rPr>
          <w:rFonts w:ascii="Arial" w:hAnsi="Arial" w:cs="Arial"/>
          <w:color w:val="FFFFFF"/>
          <w:kern w:val="0"/>
          <w:sz w:val="20"/>
          <w:szCs w:val="20"/>
          <w:lang w:val="en-US"/>
        </w:rPr>
      </w:pPr>
      <w:r>
        <w:rPr>
          <w:rFonts w:ascii="Times New Roman" w:hAnsi="Times New Roman" w:cs="Times New Roman"/>
          <w:kern w:val="0"/>
        </w:rPr>
        <w:tab/>
      </w:r>
      <w:r w:rsidRPr="009536F2">
        <w:rPr>
          <w:rFonts w:ascii="Arial" w:hAnsi="Arial" w:cs="Arial"/>
          <w:kern w:val="0"/>
          <w:sz w:val="20"/>
          <w:szCs w:val="20"/>
          <w:lang w:val="en-US"/>
        </w:rPr>
        <w:t>PBT: Persistent, Bioaccumulative, Toxic.</w:t>
      </w:r>
    </w:p>
    <w:p w14:paraId="175FDA5C" w14:textId="77777777" w:rsidR="001D40D9" w:rsidRPr="009536F2" w:rsidRDefault="001D40D9">
      <w:pPr>
        <w:widowControl w:val="0"/>
        <w:autoSpaceDE w:val="0"/>
        <w:autoSpaceDN w:val="0"/>
        <w:adjustRightInd w:val="0"/>
        <w:spacing w:after="0" w:line="240" w:lineRule="auto"/>
        <w:jc w:val="both"/>
        <w:rPr>
          <w:rFonts w:ascii="Arial" w:hAnsi="Arial" w:cs="Arial"/>
          <w:color w:val="FFFFFF"/>
          <w:kern w:val="0"/>
          <w:sz w:val="20"/>
          <w:szCs w:val="20"/>
          <w:lang w:val="en-US"/>
        </w:rPr>
      </w:pPr>
      <w:r w:rsidRPr="009536F2">
        <w:rPr>
          <w:rFonts w:ascii="Arial" w:hAnsi="Arial" w:cs="Arial"/>
          <w:kern w:val="0"/>
          <w:sz w:val="20"/>
          <w:szCs w:val="20"/>
          <w:lang w:val="en-US"/>
        </w:rPr>
        <w:t>REACH: Registration, Evaluation, Authorisation and Restriction of CHemicals.</w:t>
      </w:r>
    </w:p>
    <w:p w14:paraId="5348AA1A" w14:textId="77777777" w:rsidR="001D40D9" w:rsidRPr="009536F2" w:rsidRDefault="001D40D9">
      <w:pPr>
        <w:widowControl w:val="0"/>
        <w:autoSpaceDE w:val="0"/>
        <w:autoSpaceDN w:val="0"/>
        <w:adjustRightInd w:val="0"/>
        <w:spacing w:after="0" w:line="240" w:lineRule="auto"/>
        <w:jc w:val="both"/>
        <w:rPr>
          <w:rFonts w:ascii="Arial" w:hAnsi="Arial" w:cs="Arial"/>
          <w:color w:val="FFFFFF"/>
          <w:kern w:val="0"/>
          <w:sz w:val="20"/>
          <w:szCs w:val="20"/>
          <w:lang w:val="en-US"/>
        </w:rPr>
      </w:pPr>
      <w:r w:rsidRPr="009536F2">
        <w:rPr>
          <w:rFonts w:ascii="Arial" w:hAnsi="Arial" w:cs="Arial"/>
          <w:kern w:val="0"/>
          <w:sz w:val="20"/>
          <w:szCs w:val="20"/>
          <w:lang w:val="en-US"/>
        </w:rPr>
        <w:t>RID: Regulations concerning the International carriage of Dangerous goods by rail.</w:t>
      </w:r>
    </w:p>
    <w:p w14:paraId="25B28781"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UE: Union Européenne.</w:t>
      </w:r>
    </w:p>
    <w:p w14:paraId="4D053475"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vPvB: very Persistent, very Bioaccumulative.</w:t>
      </w:r>
    </w:p>
    <w:p w14:paraId="5BBA491D"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p>
    <w:p w14:paraId="1493CADC"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renseignements contenus dans cette fiche sont basés sur l'état de nos connaissances relatives au produit concerné au moment de l'émission de cette fiche.</w:t>
      </w:r>
    </w:p>
    <w:p w14:paraId="04DA0DED"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L'attention des utilisateurs est en outre attirée sur les risques éventuellement encourus lorsqu'un produit est utilisé à un usage autre que celui pour lequel il a été conçu.</w:t>
      </w:r>
    </w:p>
    <w:p w14:paraId="3C54F2D2" w14:textId="77777777" w:rsidR="001D40D9" w:rsidRDefault="001D40D9">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Ces indications sont fondées sur l'état actuel de nos connaissances, mais ne constituent pas une garantie quant aux propriétés du produit et ne donnent pas lieu à une relation juridique contractuelle.</w:t>
      </w:r>
    </w:p>
    <w:p w14:paraId="21F44532" w14:textId="77777777" w:rsidR="001D40D9" w:rsidRDefault="001D40D9">
      <w:pPr>
        <w:widowControl w:val="0"/>
        <w:autoSpaceDE w:val="0"/>
        <w:autoSpaceDN w:val="0"/>
        <w:adjustRightInd w:val="0"/>
        <w:spacing w:after="0" w:line="240" w:lineRule="auto"/>
        <w:jc w:val="both"/>
        <w:rPr>
          <w:rFonts w:ascii="Verdana" w:hAnsi="Verdana" w:cs="Verdana"/>
          <w:color w:val="FFFFFF"/>
          <w:kern w:val="0"/>
          <w:sz w:val="17"/>
          <w:szCs w:val="17"/>
        </w:rPr>
      </w:pPr>
    </w:p>
    <w:p w14:paraId="330F6003" w14:textId="77777777" w:rsidR="001D40D9" w:rsidRDefault="001D40D9">
      <w:pPr>
        <w:widowControl w:val="0"/>
        <w:autoSpaceDE w:val="0"/>
        <w:autoSpaceDN w:val="0"/>
        <w:adjustRightInd w:val="0"/>
        <w:spacing w:after="0" w:line="240" w:lineRule="auto"/>
        <w:rPr>
          <w:rFonts w:ascii="MS Shell Dlg" w:hAnsi="MS Shell Dlg" w:cs="MS Shell Dlg"/>
          <w:kern w:val="0"/>
          <w:sz w:val="17"/>
          <w:szCs w:val="17"/>
        </w:rPr>
      </w:pPr>
    </w:p>
    <w:p w14:paraId="6FE32C8D" w14:textId="77777777" w:rsidR="001D40D9" w:rsidRDefault="001D40D9">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793118C7"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6B90785C"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20665B2F"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11C4D3FF"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4705A0C6"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3DF59C2E"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127558CC"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3ADC338C"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2CB2467F"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4E47384C"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1D47A45D"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607934B6"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24E81B69"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77705732"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2BCE0104"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1909C701"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27242EF5"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322A2C52"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16F30BED"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051D372D"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4CDA760A"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73EF3C6A"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3BEDA618"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2709BCAA"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3B978659"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3F09CDD6"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762A6BD9"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54784D41"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2638A655"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6651DE0C"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6DC06406"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08CA2914"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4E969126"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014B3115"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3CA690AD"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5D091078"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3FC9A5CF"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35EAC45A"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0A7B757C"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3D56BFC8"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44083C2A"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0AF8EF4D"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0B0120DC"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45566120" w14:textId="77777777" w:rsidR="001D40D9" w:rsidRDefault="001D40D9">
      <w:pPr>
        <w:widowControl w:val="0"/>
        <w:autoSpaceDE w:val="0"/>
        <w:autoSpaceDN w:val="0"/>
        <w:adjustRightInd w:val="0"/>
        <w:spacing w:after="0" w:line="240" w:lineRule="auto"/>
        <w:rPr>
          <w:rFonts w:ascii="Times New Roman" w:hAnsi="Times New Roman" w:cs="Times New Roman"/>
          <w:kern w:val="0"/>
          <w:sz w:val="20"/>
          <w:szCs w:val="20"/>
        </w:rPr>
      </w:pPr>
    </w:p>
    <w:p w14:paraId="1DD8F439" w14:textId="77777777" w:rsidR="001D40D9" w:rsidRDefault="001D40D9">
      <w:pPr>
        <w:widowControl w:val="0"/>
        <w:autoSpaceDE w:val="0"/>
        <w:autoSpaceDN w:val="0"/>
        <w:adjustRightInd w:val="0"/>
        <w:spacing w:after="0" w:line="240" w:lineRule="auto"/>
        <w:rPr>
          <w:rFonts w:ascii="Times New Roman" w:hAnsi="Times New Roman" w:cs="Times New Roman"/>
          <w:kern w:val="0"/>
          <w:sz w:val="7"/>
          <w:szCs w:val="7"/>
        </w:rPr>
      </w:pPr>
    </w:p>
    <w:p w14:paraId="271E0241" w14:textId="77777777" w:rsidR="001D40D9" w:rsidRDefault="001D40D9">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12/12</w:t>
      </w:r>
    </w:p>
    <w:sectPr w:rsidR="001D40D9">
      <w:pgSz w:w="11907" w:h="16839" w:code="9"/>
      <w:pgMar w:top="0" w:right="1134" w:bottom="567"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Shell Dlg">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56"/>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0D9"/>
    <w:rsid w:val="001D40D9"/>
    <w:rsid w:val="008143D5"/>
    <w:rsid w:val="009536F2"/>
    <w:rsid w:val="00B57A38"/>
    <w:rsid w:val="00E924E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A09119"/>
  <w14:defaultImageDpi w14:val="0"/>
  <w15:docId w15:val="{D5159257-F034-4288-80B1-6C34EEB63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3102</Words>
  <Characters>19694</Characters>
  <Application>Microsoft Office Word</Application>
  <DocSecurity>0</DocSecurity>
  <Lines>164</Lines>
  <Paragraphs>45</Paragraphs>
  <ScaleCrop>false</ScaleCrop>
  <Company/>
  <LinksUpToDate>false</LinksUpToDate>
  <CharactersWithSpaces>22751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Coralie</dc:creator>
  <cp:keywords/>
  <dc:description/>
  <cp:lastModifiedBy>Héléne - L'instant Bougies</cp:lastModifiedBy>
  <cp:revision>3</cp:revision>
  <dcterms:created xsi:type="dcterms:W3CDTF">2025-09-10T12:07:00Z</dcterms:created>
  <dcterms:modified xsi:type="dcterms:W3CDTF">2025-09-23T10:02:00Z</dcterms:modified>
</cp:coreProperties>
</file>