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0286E" w14:textId="77777777" w:rsidR="008B5D86" w:rsidRDefault="008B5D86">
      <w:pPr>
        <w:widowControl w:val="0"/>
        <w:autoSpaceDE w:val="0"/>
        <w:autoSpaceDN w:val="0"/>
        <w:adjustRightInd w:val="0"/>
        <w:spacing w:after="0" w:line="240" w:lineRule="auto"/>
        <w:rPr>
          <w:rFonts w:ascii="Times New Roman" w:hAnsi="Times New Roman"/>
          <w:kern w:val="0"/>
          <w:sz w:val="3"/>
          <w:szCs w:val="3"/>
        </w:rPr>
      </w:pPr>
    </w:p>
    <w:p w14:paraId="5EBBBDA7" w14:textId="77777777" w:rsidR="008B5D86" w:rsidRDefault="008B5D86">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LIBREVISION :</w:t>
      </w:r>
    </w:p>
    <w:p w14:paraId="6367AAA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B0998B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A35519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A88F4C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322B8E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61D3F00" w14:textId="77777777" w:rsidR="008B5D86" w:rsidRDefault="008B5D86">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20EE3A16"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B06DA38"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E372A1E"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5557AFB7"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1FFCF233" w14:textId="77777777" w:rsidR="008B5D86" w:rsidRDefault="008B5D86">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Révision : 001NEW-1-CLP du 06/06/2025</w:t>
      </w:r>
    </w:p>
    <w:p w14:paraId="45E44586" w14:textId="77777777" w:rsidR="008B5D86" w:rsidRDefault="008B5D86">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8B5D86" w14:paraId="3D738D85"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vAlign w:val="center"/>
          </w:tcPr>
          <w:p w14:paraId="614C0BF5" w14:textId="77777777" w:rsidR="008B5D86" w:rsidRDefault="008B5D86">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CITRONNELLE 7%</w:t>
            </w:r>
          </w:p>
        </w:tc>
      </w:tr>
    </w:tbl>
    <w:p w14:paraId="15090727" w14:textId="77777777" w:rsidR="008B5D86" w:rsidRDefault="008B5D86">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1A9A148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66422D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 IDENTIFICATION DE LA SUBSTANCE/DU MELANGE ET DE LA SOCIETE/L'ENTREPRISE</w:t>
            </w:r>
          </w:p>
        </w:tc>
      </w:tr>
    </w:tbl>
    <w:p w14:paraId="2412919B"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768A5DF"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7AE8B1A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4B04F8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1.1. Identificateur de produit</w:t>
            </w:r>
          </w:p>
        </w:tc>
      </w:tr>
    </w:tbl>
    <w:p w14:paraId="4BF4674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A2AE256"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A39EB63"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kern w:val="0"/>
        </w:rPr>
        <w:tab/>
      </w:r>
      <w:r>
        <w:rPr>
          <w:rFonts w:ascii="MS Shell Dlg" w:hAnsi="MS Shell Dlg" w:cs="MS Shell Dlg"/>
          <w:kern w:val="0"/>
          <w:sz w:val="17"/>
          <w:szCs w:val="17"/>
        </w:rPr>
        <w:t>CITRONNELLE 7%</w:t>
      </w:r>
    </w:p>
    <w:p w14:paraId="7B080F66" w14:textId="77777777" w:rsidR="008B5D86" w:rsidRDefault="008B5D86">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kern w:val="0"/>
        </w:rPr>
        <w:tab/>
      </w:r>
      <w:r>
        <w:rPr>
          <w:rFonts w:ascii="Tahoma" w:hAnsi="Tahoma" w:cs="Tahoma"/>
          <w:b/>
          <w:bCs/>
          <w:kern w:val="0"/>
          <w:sz w:val="18"/>
          <w:szCs w:val="18"/>
        </w:rPr>
        <w:t>UFI : Non applicable</w:t>
      </w:r>
    </w:p>
    <w:p w14:paraId="7F43C578"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65FB91E4"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7233B57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18B70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44C6136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DE39A5A"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1FA56E86" w14:textId="77777777" w:rsidR="008B5D86" w:rsidRDefault="008B5D86" w:rsidP="0008289F">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288DE006"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p>
    <w:p w14:paraId="65D81BBF"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2EAD58DC"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108AE82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B36CE0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1.3. Renseignements concernant le fournisseur de la fiche de données de sécurité</w:t>
            </w:r>
          </w:p>
        </w:tc>
      </w:tr>
    </w:tbl>
    <w:p w14:paraId="3BF881B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7965FF7"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EEC6FE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F8ED832" w14:textId="77777777" w:rsidR="008B5D86" w:rsidRDefault="008B5D86">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40B247F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608F52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 Numéro d'appel d'urgence</w:t>
            </w:r>
          </w:p>
        </w:tc>
      </w:tr>
    </w:tbl>
    <w:p w14:paraId="127FA44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5CEE215"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CC41DBE"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kern w:val="0"/>
        </w:rPr>
        <w:tab/>
      </w:r>
      <w:r>
        <w:rPr>
          <w:rFonts w:ascii="Verdana" w:hAnsi="Verdana" w:cs="Verdana"/>
          <w:kern w:val="0"/>
          <w:sz w:val="17"/>
          <w:szCs w:val="17"/>
        </w:rPr>
        <w:t xml:space="preserve">Téléphone en cas d’urgence (à utiliser par le médecin traitant) : </w:t>
      </w:r>
    </w:p>
    <w:p w14:paraId="7AB5BAE4"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28CFB7DD"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43CD56A7"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p>
    <w:p w14:paraId="37821571"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147D628D" w14:textId="77777777" w:rsidR="008B5D86" w:rsidRDefault="008B5D86">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Antipoisons : </w:t>
      </w:r>
      <w:r>
        <w:rPr>
          <w:rFonts w:ascii="Verdana" w:hAnsi="Verdana" w:cs="Verdana"/>
          <w:kern w:val="0"/>
          <w:sz w:val="18"/>
          <w:szCs w:val="18"/>
        </w:rPr>
        <w:t xml:space="preserve">+32 </w:t>
      </w:r>
      <w:r>
        <w:rPr>
          <w:rFonts w:ascii="Aptos" w:hAnsi="Aptos" w:cs="Aptos"/>
          <w:kern w:val="0"/>
          <w:sz w:val="18"/>
          <w:szCs w:val="18"/>
        </w:rPr>
        <w:t>070 245 245</w:t>
      </w:r>
    </w:p>
    <w:p w14:paraId="293A6E2D"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p>
    <w:p w14:paraId="41A17B9B"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6B0FB92E"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Antipoisons : + 352 24 78 55 51</w:t>
      </w:r>
    </w:p>
    <w:p w14:paraId="55400BAD"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p>
    <w:p w14:paraId="150CD054"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642D708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7A0F03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2: IDENTIFICATION DES DANGERS</w:t>
            </w:r>
          </w:p>
        </w:tc>
      </w:tr>
    </w:tbl>
    <w:p w14:paraId="3E4314D5"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E82F9C9"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54A3EC5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1B555A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2.1. Classification de la substance ou du mélange</w:t>
            </w:r>
          </w:p>
        </w:tc>
      </w:tr>
    </w:tbl>
    <w:p w14:paraId="2FAFA00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F99EF45"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4F7D3103" w14:textId="77777777" w:rsidR="0008289F" w:rsidRDefault="008B5D86" w:rsidP="0008289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kern w:val="0"/>
        </w:rPr>
        <w:tab/>
      </w:r>
      <w:r>
        <w:rPr>
          <w:rFonts w:ascii="Arial" w:hAnsi="Arial" w:cs="Arial"/>
          <w:color w:val="000000"/>
          <w:kern w:val="0"/>
          <w:sz w:val="18"/>
          <w:szCs w:val="18"/>
          <w:u w:val="single"/>
        </w:rPr>
        <w:t>Classification GHS :</w:t>
      </w:r>
      <w:r w:rsidR="0008289F" w:rsidRPr="0008289F">
        <w:rPr>
          <w:rFonts w:ascii="Times New Roman" w:hAnsi="Times New Roman"/>
          <w:kern w:val="0"/>
        </w:rPr>
        <w:t xml:space="preserve"> </w:t>
      </w:r>
      <w:r w:rsidR="0008289F">
        <w:rPr>
          <w:rFonts w:ascii="Times New Roman" w:hAnsi="Times New Roman"/>
          <w:kern w:val="0"/>
        </w:rPr>
        <w:tab/>
      </w:r>
      <w:r w:rsidR="0008289F">
        <w:rPr>
          <w:rFonts w:ascii="MS Shell Dlg" w:hAnsi="MS Shell Dlg" w:cs="MS Shell Dlg"/>
          <w:kern w:val="0"/>
          <w:sz w:val="17"/>
          <w:szCs w:val="17"/>
        </w:rPr>
        <w:t>(LégislationCLP)</w:t>
      </w:r>
    </w:p>
    <w:p w14:paraId="10CE1F2D" w14:textId="77777777" w:rsidR="0008289F" w:rsidRDefault="0008289F" w:rsidP="0008289F">
      <w:pPr>
        <w:widowControl w:val="0"/>
        <w:autoSpaceDE w:val="0"/>
        <w:autoSpaceDN w:val="0"/>
        <w:adjustRightInd w:val="0"/>
        <w:spacing w:after="0" w:line="240" w:lineRule="auto"/>
        <w:rPr>
          <w:rFonts w:ascii="MS Shell Dlg" w:hAnsi="MS Shell Dlg" w:cs="MS Shell Dlg"/>
          <w:kern w:val="0"/>
          <w:sz w:val="17"/>
          <w:szCs w:val="17"/>
        </w:rPr>
      </w:pPr>
    </w:p>
    <w:p w14:paraId="4E8EC814" w14:textId="77777777" w:rsidR="0008289F" w:rsidRDefault="0008289F" w:rsidP="0008289F">
      <w:pPr>
        <w:widowControl w:val="0"/>
        <w:autoSpaceDE w:val="0"/>
        <w:autoSpaceDN w:val="0"/>
        <w:adjustRightInd w:val="0"/>
        <w:spacing w:after="0" w:line="240" w:lineRule="auto"/>
        <w:rPr>
          <w:rFonts w:ascii="MS Shell Dlg" w:hAnsi="MS Shell Dlg" w:cs="MS Shell Dlg"/>
          <w:kern w:val="0"/>
          <w:sz w:val="17"/>
          <w:szCs w:val="17"/>
        </w:rPr>
      </w:pPr>
    </w:p>
    <w:p w14:paraId="569E9316" w14:textId="77777777" w:rsidR="0008289F" w:rsidRDefault="0008289F" w:rsidP="0008289F">
      <w:pPr>
        <w:widowControl w:val="0"/>
        <w:autoSpaceDE w:val="0"/>
        <w:autoSpaceDN w:val="0"/>
        <w:adjustRightInd w:val="0"/>
        <w:spacing w:after="0" w:line="240" w:lineRule="auto"/>
        <w:rPr>
          <w:rFonts w:ascii="MS Shell Dlg" w:hAnsi="MS Shell Dlg" w:cs="MS Shell Dlg"/>
          <w:kern w:val="0"/>
          <w:sz w:val="17"/>
          <w:szCs w:val="17"/>
        </w:rPr>
      </w:pPr>
    </w:p>
    <w:p w14:paraId="1C7D9B72" w14:textId="77777777" w:rsidR="0008289F" w:rsidRDefault="0008289F" w:rsidP="0008289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 xml:space="preserve">EUH208 - Contient 3,7-dimethyloct-6-en-1-ol (citronellol), 3,7-dimethyloct-6-enal (citronellal), (4R)-1-methyl-4-prop-1-en-2-ylcyclohexene (D-limonene), 4,7,7-trimethyl-8-oxabicyclo[2.2.2]octane (eucalyptol), (2E)-3,7-dimethylocta-2,6-dien-1-ol (geraniol), 2-methoxy-4-prop-1-en-2-ylphenol (isoeugenol), reaction mass of 1-methyl-4-(1-methylethyl)-7-oxabicyclo[2.2.1]heptane and cineole and p-mentha-1,4(8)-diene (terpinolene multiconstituant).  Peut produire une réaction allergique </w:t>
      </w:r>
    </w:p>
    <w:p w14:paraId="19C11FD6" w14:textId="77777777" w:rsidR="0008289F" w:rsidRDefault="0008289F" w:rsidP="0008289F">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20EF09C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0D577B4E" w14:textId="77777777" w:rsidR="008B5D86" w:rsidRDefault="008B5D86">
      <w:pPr>
        <w:widowControl w:val="0"/>
        <w:autoSpaceDE w:val="0"/>
        <w:autoSpaceDN w:val="0"/>
        <w:adjustRightInd w:val="0"/>
        <w:spacing w:after="0" w:line="240" w:lineRule="auto"/>
        <w:rPr>
          <w:rFonts w:ascii="Arial" w:hAnsi="Arial" w:cs="Arial"/>
          <w:color w:val="000000"/>
          <w:kern w:val="0"/>
          <w:sz w:val="8"/>
          <w:szCs w:val="8"/>
          <w:u w:val="single"/>
        </w:rPr>
      </w:pPr>
    </w:p>
    <w:p w14:paraId="7022088B"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r>
        <w:rPr>
          <w:rFonts w:ascii="Times New Roman" w:hAnsi="Times New Roman"/>
          <w:kern w:val="0"/>
        </w:rPr>
        <w:tab/>
      </w:r>
    </w:p>
    <w:p w14:paraId="64AEB8F3"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1DFA373E"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23260DC2" w14:textId="77777777" w:rsidR="008B5D86" w:rsidRDefault="008B5D86">
      <w:pPr>
        <w:widowControl w:val="0"/>
        <w:autoSpaceDE w:val="0"/>
        <w:autoSpaceDN w:val="0"/>
        <w:adjustRightInd w:val="0"/>
        <w:spacing w:after="0" w:line="240" w:lineRule="auto"/>
        <w:rPr>
          <w:rFonts w:ascii="Times New Roman" w:hAnsi="Times New Roman"/>
          <w:kern w:val="0"/>
          <w:sz w:val="2"/>
          <w:szCs w:val="2"/>
        </w:rPr>
      </w:pPr>
    </w:p>
    <w:p w14:paraId="05EA82DA"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1/11</w:t>
      </w:r>
    </w:p>
    <w:p w14:paraId="10AAA19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D05E0C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58CA0E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F05DF16"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F4C440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BDAB61B"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2358093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0890381"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367246F"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26ED68F1"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7CDFA0A1"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2A223617"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7D81DA4E"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DBAA77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9A0ED40"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2.2. Éléments d'étiquetage</w:t>
            </w:r>
          </w:p>
        </w:tc>
      </w:tr>
    </w:tbl>
    <w:p w14:paraId="6CB7336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B3BF8F1"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6CA1F93"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kern w:val="0"/>
        </w:rPr>
        <w:tab/>
      </w:r>
      <w:r>
        <w:rPr>
          <w:rFonts w:ascii="Arial" w:hAnsi="Arial" w:cs="Arial"/>
          <w:color w:val="000000"/>
          <w:kern w:val="0"/>
          <w:sz w:val="18"/>
          <w:szCs w:val="18"/>
          <w:u w:val="single"/>
        </w:rPr>
        <w:t>Classification GHS :</w:t>
      </w:r>
    </w:p>
    <w:p w14:paraId="232A2511" w14:textId="77777777" w:rsidR="008B5D86" w:rsidRDefault="008B5D86">
      <w:pPr>
        <w:widowControl w:val="0"/>
        <w:autoSpaceDE w:val="0"/>
        <w:autoSpaceDN w:val="0"/>
        <w:adjustRightInd w:val="0"/>
        <w:spacing w:after="0" w:line="240" w:lineRule="auto"/>
        <w:rPr>
          <w:rFonts w:ascii="Arial" w:hAnsi="Arial" w:cs="Arial"/>
          <w:color w:val="000000"/>
          <w:kern w:val="0"/>
          <w:sz w:val="8"/>
          <w:szCs w:val="8"/>
          <w:u w:val="single"/>
        </w:rPr>
      </w:pPr>
    </w:p>
    <w:p w14:paraId="22DCCEC6"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kern w:val="0"/>
        </w:rPr>
        <w:tab/>
      </w:r>
      <w:r>
        <w:rPr>
          <w:rFonts w:ascii="MS Shell Dlg" w:hAnsi="MS Shell Dlg" w:cs="MS Shell Dlg"/>
          <w:kern w:val="0"/>
          <w:sz w:val="17"/>
          <w:szCs w:val="17"/>
        </w:rPr>
        <w:t>(LégislationCLP)</w:t>
      </w:r>
    </w:p>
    <w:p w14:paraId="0BF5545B"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5DB1D30A"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09FA1861" w14:textId="77777777" w:rsidR="008B5D86" w:rsidRDefault="008B5D86">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kern w:val="0"/>
        </w:rPr>
        <w:tab/>
      </w:r>
    </w:p>
    <w:p w14:paraId="5A85EA5F" w14:textId="77777777" w:rsidR="008B5D86" w:rsidRDefault="008B5D86">
      <w:pPr>
        <w:widowControl w:val="0"/>
        <w:autoSpaceDE w:val="0"/>
        <w:autoSpaceDN w:val="0"/>
        <w:adjustRightInd w:val="0"/>
        <w:spacing w:after="0" w:line="240" w:lineRule="auto"/>
        <w:rPr>
          <w:rFonts w:ascii="Tahoma" w:hAnsi="Tahoma" w:cs="Tahoma"/>
          <w:kern w:val="0"/>
          <w:sz w:val="18"/>
          <w:szCs w:val="18"/>
        </w:rPr>
      </w:pPr>
    </w:p>
    <w:p w14:paraId="5E7D33FF" w14:textId="77777777" w:rsidR="008B5D86" w:rsidRDefault="008B5D86">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 xml:space="preserve">EUH208 - Contient 3,7-dimethyloct-6-en-1-ol (citronellol), 3,7-dimethyloct-6-enal (citronellal), (4R)-1-methyl-4-prop-1-en-2-ylcyclohexene (D-limonene), 4,7,7-trimethyl-8-oxabicyclo[2.2.2]octane (eucalyptol), (2E)-3,7-dimethylocta-2,6-dien-1-ol (geraniol), 2-methoxy-4-prop-1-en-2-ylphenol (isoeugenol), reaction mass of 1-methyl-4-(1-methylethyl)-7-oxabicyclo[2.2.1]heptane and cineole and p-mentha-1,4(8)-diene (terpinolene multiconstituant).  Peut produire une réaction allergique </w:t>
      </w:r>
    </w:p>
    <w:p w14:paraId="0440B6A6" w14:textId="77777777" w:rsidR="008B5D86" w:rsidRDefault="008B5D86">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EUH210 - Fiche de données de sécurité disponible sur demande.</w:t>
      </w:r>
    </w:p>
    <w:p w14:paraId="41ABBF31"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74D2A02D"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77A008C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F57D55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2.3. Autres dangers</w:t>
            </w:r>
          </w:p>
        </w:tc>
      </w:tr>
    </w:tbl>
    <w:p w14:paraId="517E820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D4F338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27A002A" w14:textId="77777777" w:rsidR="008B5D86" w:rsidRDefault="008B5D86">
      <w:pPr>
        <w:widowControl w:val="0"/>
        <w:autoSpaceDE w:val="0"/>
        <w:autoSpaceDN w:val="0"/>
        <w:adjustRightInd w:val="0"/>
        <w:spacing w:after="0" w:line="240" w:lineRule="auto"/>
        <w:rPr>
          <w:rFonts w:ascii="Arial" w:hAnsi="Arial" w:cs="Arial"/>
          <w:color w:val="000000"/>
          <w:kern w:val="0"/>
          <w:sz w:val="6"/>
          <w:szCs w:val="6"/>
        </w:rPr>
      </w:pPr>
    </w:p>
    <w:p w14:paraId="7D6537FA" w14:textId="77777777" w:rsidR="008B5D86" w:rsidRDefault="008B5D86">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kern w:val="0"/>
        </w:rPr>
        <w:tab/>
      </w:r>
      <w:r>
        <w:rPr>
          <w:rFonts w:ascii="Verdana" w:hAnsi="Verdana" w:cs="Verdana"/>
          <w:kern w:val="0"/>
          <w:sz w:val="16"/>
          <w:szCs w:val="16"/>
        </w:rPr>
        <w:t xml:space="preserve">Ne contient aucun composant classé </w:t>
      </w:r>
    </w:p>
    <w:p w14:paraId="2F21612A" w14:textId="77777777" w:rsidR="008B5D86" w:rsidRDefault="008B5D86">
      <w:pPr>
        <w:widowControl w:val="0"/>
        <w:autoSpaceDE w:val="0"/>
        <w:autoSpaceDN w:val="0"/>
        <w:adjustRightInd w:val="0"/>
        <w:spacing w:after="0" w:line="240" w:lineRule="auto"/>
        <w:rPr>
          <w:rFonts w:ascii="Verdana" w:hAnsi="Verdana" w:cs="Verdana"/>
          <w:color w:val="FFFFFF"/>
          <w:kern w:val="0"/>
          <w:sz w:val="16"/>
          <w:szCs w:val="16"/>
        </w:rPr>
      </w:pPr>
    </w:p>
    <w:p w14:paraId="2E995F1A" w14:textId="77777777" w:rsidR="008B5D86" w:rsidRDefault="008B5D86">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4CE22FED"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167E25F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C557BE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3: COMPOSITION/INFORMATIONS SUR LES COMPOSANTS</w:t>
            </w:r>
          </w:p>
        </w:tc>
      </w:tr>
    </w:tbl>
    <w:p w14:paraId="0083CD5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B69ADE4"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54D7F6F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040E68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3.1. Substances</w:t>
            </w:r>
          </w:p>
        </w:tc>
      </w:tr>
    </w:tbl>
    <w:p w14:paraId="7C2B7272"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9D27787"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0A40301E" w14:textId="77777777" w:rsidR="008B5D86" w:rsidRDefault="008B5D86">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kern w:val="0"/>
        </w:rPr>
        <w:tab/>
      </w:r>
      <w:r>
        <w:rPr>
          <w:rFonts w:ascii="Verdana" w:hAnsi="Verdana" w:cs="Verdana"/>
          <w:kern w:val="0"/>
          <w:sz w:val="16"/>
          <w:szCs w:val="16"/>
        </w:rPr>
        <w:t>Produit non concerné par la liste de composants.</w:t>
      </w:r>
    </w:p>
    <w:p w14:paraId="5B82999B"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3C4BBDAE"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20"/>
          <w:szCs w:val="20"/>
        </w:rPr>
      </w:pPr>
    </w:p>
    <w:p w14:paraId="40B8850B" w14:textId="77777777" w:rsidR="008B5D86" w:rsidRDefault="008B5D86">
      <w:pPr>
        <w:widowControl w:val="0"/>
        <w:autoSpaceDE w:val="0"/>
        <w:autoSpaceDN w:val="0"/>
        <w:adjustRightInd w:val="0"/>
        <w:spacing w:after="0" w:line="240" w:lineRule="auto"/>
        <w:rPr>
          <w:rFonts w:ascii="Times New Roman" w:hAnsi="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59CD10E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1D4BFC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3.2. Mélanges</w:t>
            </w:r>
          </w:p>
        </w:tc>
      </w:tr>
    </w:tbl>
    <w:p w14:paraId="2B0E33D4" w14:textId="77777777" w:rsidR="008B5D86" w:rsidRDefault="008B5D86">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8B5D86" w14:paraId="733A58AC"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vAlign w:val="center"/>
          </w:tcPr>
          <w:p w14:paraId="5AE7288D" w14:textId="77777777" w:rsidR="008B5D86" w:rsidRDefault="008B5D86">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vAlign w:val="center"/>
          </w:tcPr>
          <w:p w14:paraId="710B8F92" w14:textId="77777777" w:rsidR="008B5D86" w:rsidRDefault="008B5D86">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638FD8E3" w14:textId="77777777" w:rsidR="008B5D86" w:rsidRDefault="008B5D86">
            <w:pPr>
              <w:widowControl w:val="0"/>
              <w:autoSpaceDE w:val="0"/>
              <w:autoSpaceDN w:val="0"/>
              <w:adjustRightInd w:val="0"/>
              <w:spacing w:after="0" w:line="240" w:lineRule="auto"/>
              <w:jc w:val="center"/>
              <w:rPr>
                <w:rFonts w:ascii="Times New Roman" w:hAnsi="Times New Roman"/>
                <w:kern w:val="0"/>
              </w:rPr>
            </w:pPr>
          </w:p>
        </w:tc>
        <w:tc>
          <w:tcPr>
            <w:tcW w:w="2362" w:type="dxa"/>
            <w:tcBorders>
              <w:top w:val="single" w:sz="6" w:space="0" w:color="000000"/>
              <w:left w:val="single" w:sz="6" w:space="0" w:color="000000"/>
              <w:bottom w:val="single" w:sz="6" w:space="0" w:color="000000"/>
              <w:right w:val="nil"/>
            </w:tcBorders>
            <w:vAlign w:val="center"/>
          </w:tcPr>
          <w:p w14:paraId="20805841" w14:textId="77777777" w:rsidR="008B5D86" w:rsidRDefault="008B5D86">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76C67CA4" w14:textId="77777777" w:rsidR="008B5D86" w:rsidRDefault="008B5D86">
            <w:pPr>
              <w:widowControl w:val="0"/>
              <w:autoSpaceDE w:val="0"/>
              <w:autoSpaceDN w:val="0"/>
              <w:adjustRightInd w:val="0"/>
              <w:spacing w:after="0" w:line="240" w:lineRule="auto"/>
              <w:jc w:val="center"/>
              <w:rPr>
                <w:rFonts w:ascii="Times New Roman" w:hAnsi="Times New Roman"/>
                <w:kern w:val="0"/>
              </w:rPr>
            </w:pPr>
          </w:p>
        </w:tc>
        <w:tc>
          <w:tcPr>
            <w:tcW w:w="2065" w:type="dxa"/>
            <w:tcBorders>
              <w:top w:val="single" w:sz="6" w:space="0" w:color="000000"/>
              <w:left w:val="single" w:sz="6" w:space="0" w:color="000000"/>
              <w:bottom w:val="single" w:sz="6" w:space="0" w:color="000000"/>
              <w:right w:val="nil"/>
            </w:tcBorders>
            <w:vAlign w:val="center"/>
          </w:tcPr>
          <w:p w14:paraId="37A8A746" w14:textId="77777777" w:rsidR="008B5D86" w:rsidRDefault="008B5D86">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5C260078" w14:textId="77777777" w:rsidR="008B5D86" w:rsidRDefault="008B5D86">
            <w:pPr>
              <w:widowControl w:val="0"/>
              <w:autoSpaceDE w:val="0"/>
              <w:autoSpaceDN w:val="0"/>
              <w:adjustRightInd w:val="0"/>
              <w:spacing w:after="0" w:line="240" w:lineRule="auto"/>
              <w:jc w:val="center"/>
              <w:rPr>
                <w:rFonts w:ascii="Times New Roman" w:hAnsi="Times New Roman"/>
                <w:kern w:val="0"/>
              </w:rPr>
            </w:pPr>
          </w:p>
        </w:tc>
        <w:tc>
          <w:tcPr>
            <w:tcW w:w="891" w:type="dxa"/>
            <w:tcBorders>
              <w:top w:val="single" w:sz="6" w:space="0" w:color="000000"/>
              <w:left w:val="single" w:sz="6" w:space="0" w:color="000000"/>
              <w:bottom w:val="single" w:sz="6" w:space="0" w:color="000000"/>
              <w:right w:val="single" w:sz="6" w:space="0" w:color="000000"/>
            </w:tcBorders>
            <w:vAlign w:val="center"/>
          </w:tcPr>
          <w:p w14:paraId="38ECE5D8" w14:textId="77777777" w:rsidR="008B5D86" w:rsidRDefault="008B5D86">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8B5D86" w14:paraId="5D37588A"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tcPr>
          <w:p w14:paraId="2068AA1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CAS# 106-24-1</w:t>
            </w:r>
          </w:p>
          <w:p w14:paraId="6A51BB2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203-377-1</w:t>
            </w:r>
          </w:p>
          <w:p w14:paraId="5C86752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01-2119552430-49-XXXX</w:t>
            </w:r>
          </w:p>
        </w:tc>
        <w:tc>
          <w:tcPr>
            <w:tcW w:w="2740" w:type="dxa"/>
            <w:tcBorders>
              <w:top w:val="single" w:sz="6" w:space="0" w:color="C0C0C0"/>
              <w:left w:val="single" w:sz="6" w:space="0" w:color="C0C0C0"/>
              <w:bottom w:val="single" w:sz="6" w:space="0" w:color="C0C0C0"/>
              <w:right w:val="nil"/>
            </w:tcBorders>
          </w:tcPr>
          <w:p w14:paraId="2D484D4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(2E)-3,7-dimethylocta-2,6-dien-1-ol (geraniol)</w:t>
            </w:r>
          </w:p>
        </w:tc>
        <w:tc>
          <w:tcPr>
            <w:tcW w:w="19" w:type="dxa"/>
            <w:tcBorders>
              <w:top w:val="nil"/>
              <w:left w:val="nil"/>
              <w:bottom w:val="nil"/>
              <w:right w:val="nil"/>
            </w:tcBorders>
          </w:tcPr>
          <w:p w14:paraId="49C971E9"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362" w:type="dxa"/>
            <w:tcBorders>
              <w:top w:val="single" w:sz="6" w:space="0" w:color="C0C0C0"/>
              <w:left w:val="single" w:sz="6" w:space="0" w:color="C0C0C0"/>
              <w:bottom w:val="single" w:sz="6" w:space="0" w:color="C0C0C0"/>
              <w:right w:val="nil"/>
            </w:tcBorders>
          </w:tcPr>
          <w:p w14:paraId="5023DEA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Eye Dam. 1, Skin Irrit. 2, Skin Sens. 1</w:t>
            </w:r>
          </w:p>
          <w:p w14:paraId="0B223CF6"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H318, H315, H317</w:t>
            </w:r>
          </w:p>
        </w:tc>
        <w:tc>
          <w:tcPr>
            <w:tcW w:w="9" w:type="dxa"/>
            <w:tcBorders>
              <w:top w:val="nil"/>
              <w:left w:val="nil"/>
              <w:bottom w:val="nil"/>
              <w:right w:val="nil"/>
            </w:tcBorders>
          </w:tcPr>
          <w:p w14:paraId="3B895FFE"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065" w:type="dxa"/>
            <w:tcBorders>
              <w:top w:val="single" w:sz="6" w:space="0" w:color="C0C0C0"/>
              <w:left w:val="single" w:sz="6" w:space="0" w:color="C0C0C0"/>
              <w:bottom w:val="single" w:sz="6" w:space="0" w:color="C0C0C0"/>
              <w:right w:val="nil"/>
            </w:tcBorders>
          </w:tcPr>
          <w:p w14:paraId="203456B6"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15" w:type="dxa"/>
            <w:tcBorders>
              <w:top w:val="nil"/>
              <w:left w:val="nil"/>
              <w:bottom w:val="nil"/>
              <w:right w:val="nil"/>
            </w:tcBorders>
          </w:tcPr>
          <w:p w14:paraId="12EF49E1"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00F1F457" w14:textId="77777777" w:rsidR="008B5D86" w:rsidRDefault="008B5D86">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[ 0-5 ]</w:t>
            </w:r>
          </w:p>
        </w:tc>
      </w:tr>
      <w:tr w:rsidR="008B5D86" w14:paraId="4F770F35"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tcPr>
          <w:p w14:paraId="2F4C830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CAS# 5989-27-5</w:t>
            </w:r>
          </w:p>
          <w:p w14:paraId="254C2B4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227-813-5</w:t>
            </w:r>
          </w:p>
          <w:p w14:paraId="76259E1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01-2119529223-47-XXXX</w:t>
            </w:r>
          </w:p>
        </w:tc>
        <w:tc>
          <w:tcPr>
            <w:tcW w:w="2740" w:type="dxa"/>
            <w:tcBorders>
              <w:top w:val="single" w:sz="6" w:space="0" w:color="C0C0C0"/>
              <w:left w:val="single" w:sz="6" w:space="0" w:color="C0C0C0"/>
              <w:bottom w:val="single" w:sz="6" w:space="0" w:color="C0C0C0"/>
              <w:right w:val="nil"/>
            </w:tcBorders>
          </w:tcPr>
          <w:p w14:paraId="1C2F650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(4R)-1-methyl-4-prop-1-en-2-ylcyclohexene (D-limonene)</w:t>
            </w:r>
          </w:p>
        </w:tc>
        <w:tc>
          <w:tcPr>
            <w:tcW w:w="19" w:type="dxa"/>
            <w:tcBorders>
              <w:top w:val="nil"/>
              <w:left w:val="nil"/>
              <w:bottom w:val="nil"/>
              <w:right w:val="nil"/>
            </w:tcBorders>
          </w:tcPr>
          <w:p w14:paraId="61446549"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362" w:type="dxa"/>
            <w:tcBorders>
              <w:top w:val="single" w:sz="6" w:space="0" w:color="C0C0C0"/>
              <w:left w:val="single" w:sz="6" w:space="0" w:color="C0C0C0"/>
              <w:bottom w:val="single" w:sz="6" w:space="0" w:color="C0C0C0"/>
              <w:right w:val="nil"/>
            </w:tcBorders>
          </w:tcPr>
          <w:p w14:paraId="17EE78E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Asp. Tox. 1, Eye Irrit. 2, Aquatic Acute 1, Aquatic Chronic 3, Flam. Liq. 3, Skin Irrit. 2, Skin Sens. 1B</w:t>
            </w:r>
          </w:p>
          <w:p w14:paraId="32A06E5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H304, H319, H400, H412, H226, H315, H317</w:t>
            </w:r>
          </w:p>
        </w:tc>
        <w:tc>
          <w:tcPr>
            <w:tcW w:w="9" w:type="dxa"/>
            <w:tcBorders>
              <w:top w:val="nil"/>
              <w:left w:val="nil"/>
              <w:bottom w:val="nil"/>
              <w:right w:val="nil"/>
            </w:tcBorders>
          </w:tcPr>
          <w:p w14:paraId="4FB6ADB7"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065" w:type="dxa"/>
            <w:tcBorders>
              <w:top w:val="single" w:sz="6" w:space="0" w:color="C0C0C0"/>
              <w:left w:val="single" w:sz="6" w:space="0" w:color="C0C0C0"/>
              <w:bottom w:val="single" w:sz="6" w:space="0" w:color="C0C0C0"/>
              <w:right w:val="nil"/>
            </w:tcBorders>
          </w:tcPr>
          <w:p w14:paraId="2E332DB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EHA1 (M=1)</w:t>
            </w:r>
          </w:p>
        </w:tc>
        <w:tc>
          <w:tcPr>
            <w:tcW w:w="15" w:type="dxa"/>
            <w:tcBorders>
              <w:top w:val="nil"/>
              <w:left w:val="nil"/>
              <w:bottom w:val="nil"/>
              <w:right w:val="nil"/>
            </w:tcBorders>
          </w:tcPr>
          <w:p w14:paraId="7C6D45A1"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07151945" w14:textId="77777777" w:rsidR="008B5D86" w:rsidRDefault="008B5D86">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[ 0-5 ]</w:t>
            </w:r>
          </w:p>
        </w:tc>
      </w:tr>
      <w:tr w:rsidR="008B5D86" w14:paraId="6C702C61"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tcPr>
          <w:p w14:paraId="258F455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CAS# 97-54-1</w:t>
            </w:r>
          </w:p>
          <w:p w14:paraId="0464C3DA"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202-590-7</w:t>
            </w:r>
          </w:p>
          <w:p w14:paraId="28BA251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01-2120223682-61-XXXX</w:t>
            </w:r>
          </w:p>
        </w:tc>
        <w:tc>
          <w:tcPr>
            <w:tcW w:w="2740" w:type="dxa"/>
            <w:tcBorders>
              <w:top w:val="single" w:sz="6" w:space="0" w:color="C0C0C0"/>
              <w:left w:val="single" w:sz="6" w:space="0" w:color="C0C0C0"/>
              <w:bottom w:val="single" w:sz="6" w:space="0" w:color="C0C0C0"/>
              <w:right w:val="nil"/>
            </w:tcBorders>
          </w:tcPr>
          <w:p w14:paraId="082E95B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2-methoxy-4-prop-1-en-2-ylphenol (isoeugenol)</w:t>
            </w:r>
          </w:p>
        </w:tc>
        <w:tc>
          <w:tcPr>
            <w:tcW w:w="19" w:type="dxa"/>
            <w:tcBorders>
              <w:top w:val="nil"/>
              <w:left w:val="nil"/>
              <w:bottom w:val="nil"/>
              <w:right w:val="nil"/>
            </w:tcBorders>
          </w:tcPr>
          <w:p w14:paraId="7E334315"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362" w:type="dxa"/>
            <w:tcBorders>
              <w:top w:val="single" w:sz="6" w:space="0" w:color="C0C0C0"/>
              <w:left w:val="single" w:sz="6" w:space="0" w:color="C0C0C0"/>
              <w:bottom w:val="single" w:sz="6" w:space="0" w:color="C0C0C0"/>
              <w:right w:val="nil"/>
            </w:tcBorders>
          </w:tcPr>
          <w:p w14:paraId="0FA16B2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Acute Tox. 4, Acute Tox. 4, Acute Tox. 4, Eye Irrit. 2, Skin Irrit. 2, Skin Sens. 1A, STOT SE 3</w:t>
            </w:r>
          </w:p>
          <w:p w14:paraId="3E9867A6"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H312, H332, H302, H319, H315, H317, H335</w:t>
            </w:r>
          </w:p>
        </w:tc>
        <w:tc>
          <w:tcPr>
            <w:tcW w:w="9" w:type="dxa"/>
            <w:tcBorders>
              <w:top w:val="nil"/>
              <w:left w:val="nil"/>
              <w:bottom w:val="nil"/>
              <w:right w:val="nil"/>
            </w:tcBorders>
          </w:tcPr>
          <w:p w14:paraId="77CD12C8"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065" w:type="dxa"/>
            <w:tcBorders>
              <w:top w:val="single" w:sz="6" w:space="0" w:color="C0C0C0"/>
              <w:left w:val="single" w:sz="6" w:space="0" w:color="C0C0C0"/>
              <w:bottom w:val="single" w:sz="6" w:space="0" w:color="C0C0C0"/>
              <w:right w:val="nil"/>
            </w:tcBorders>
          </w:tcPr>
          <w:p w14:paraId="11568DC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SS1A (M=1)</w:t>
            </w:r>
          </w:p>
          <w:p w14:paraId="408AB0CA"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SS1A - H317 : C &gt;= 0.01 %</w:t>
            </w:r>
          </w:p>
          <w:p w14:paraId="23ACFB8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(Dermale) : 1900mg/kg</w:t>
            </w:r>
          </w:p>
          <w:p w14:paraId="3E39D16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1500mg/kg</w:t>
            </w:r>
          </w:p>
          <w:p w14:paraId="4B22CC62"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(Inhalation) : 1.5mg/L</w:t>
            </w:r>
          </w:p>
        </w:tc>
        <w:tc>
          <w:tcPr>
            <w:tcW w:w="15" w:type="dxa"/>
            <w:tcBorders>
              <w:top w:val="nil"/>
              <w:left w:val="nil"/>
              <w:bottom w:val="nil"/>
              <w:right w:val="nil"/>
            </w:tcBorders>
          </w:tcPr>
          <w:p w14:paraId="1107AA64"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6E20692F" w14:textId="77777777" w:rsidR="008B5D86" w:rsidRDefault="008B5D86">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[ 0-5 ]</w:t>
            </w:r>
          </w:p>
        </w:tc>
      </w:tr>
    </w:tbl>
    <w:p w14:paraId="26636C44" w14:textId="77777777" w:rsidR="008B5D86" w:rsidRDefault="008B5D86">
      <w:pPr>
        <w:widowControl w:val="0"/>
        <w:autoSpaceDE w:val="0"/>
        <w:autoSpaceDN w:val="0"/>
        <w:adjustRightInd w:val="0"/>
        <w:spacing w:after="0" w:line="240" w:lineRule="auto"/>
        <w:rPr>
          <w:rFonts w:ascii="Arial" w:hAnsi="Arial" w:cs="Arial"/>
          <w:color w:val="000000"/>
          <w:kern w:val="0"/>
          <w:sz w:val="14"/>
          <w:szCs w:val="14"/>
        </w:rPr>
      </w:pPr>
    </w:p>
    <w:p w14:paraId="4F3D3D4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B63A43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89F4492"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1165B3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1B7614B" w14:textId="77777777" w:rsidR="008B5D86" w:rsidRDefault="008B5D86">
      <w:pPr>
        <w:widowControl w:val="0"/>
        <w:autoSpaceDE w:val="0"/>
        <w:autoSpaceDN w:val="0"/>
        <w:adjustRightInd w:val="0"/>
        <w:spacing w:after="0" w:line="240" w:lineRule="auto"/>
        <w:rPr>
          <w:rFonts w:ascii="Arial" w:hAnsi="Arial" w:cs="Arial"/>
          <w:color w:val="000000"/>
          <w:kern w:val="0"/>
          <w:sz w:val="16"/>
          <w:szCs w:val="16"/>
        </w:rPr>
      </w:pPr>
    </w:p>
    <w:p w14:paraId="531C592E"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2/11</w:t>
      </w:r>
    </w:p>
    <w:p w14:paraId="019618E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644F0B6"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DD35DD2"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0C30F4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62E6719"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D35DC10"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74E2CF56"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6480B35"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C390357"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7241E610"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523DC43"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2BC5D846" w14:textId="77777777" w:rsidR="008B5D86" w:rsidRDefault="008B5D86">
      <w:pPr>
        <w:widowControl w:val="0"/>
        <w:autoSpaceDE w:val="0"/>
        <w:autoSpaceDN w:val="0"/>
        <w:adjustRightInd w:val="0"/>
        <w:spacing w:after="0" w:line="240" w:lineRule="auto"/>
        <w:rPr>
          <w:rFonts w:ascii="Arial" w:hAnsi="Arial" w:cs="Arial"/>
          <w:color w:val="000000"/>
          <w:kern w:val="0"/>
          <w:sz w:val="5"/>
          <w:szCs w:val="5"/>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8B5D86" w14:paraId="6CE7556D"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tcPr>
          <w:p w14:paraId="6006B86A"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CAS# 106-22-9</w:t>
            </w:r>
          </w:p>
          <w:p w14:paraId="7CDDA32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203-375-0</w:t>
            </w:r>
          </w:p>
          <w:p w14:paraId="5DCA126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01-2119453995-23-XXXX</w:t>
            </w:r>
          </w:p>
        </w:tc>
        <w:tc>
          <w:tcPr>
            <w:tcW w:w="2740" w:type="dxa"/>
            <w:tcBorders>
              <w:top w:val="single" w:sz="6" w:space="0" w:color="C0C0C0"/>
              <w:left w:val="single" w:sz="6" w:space="0" w:color="C0C0C0"/>
              <w:bottom w:val="single" w:sz="6" w:space="0" w:color="C0C0C0"/>
              <w:right w:val="nil"/>
            </w:tcBorders>
          </w:tcPr>
          <w:p w14:paraId="2C30A21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3,7-dimethyloct-6-en-1-ol (citronellol)</w:t>
            </w:r>
          </w:p>
        </w:tc>
        <w:tc>
          <w:tcPr>
            <w:tcW w:w="19" w:type="dxa"/>
            <w:tcBorders>
              <w:top w:val="nil"/>
              <w:left w:val="nil"/>
              <w:bottom w:val="nil"/>
              <w:right w:val="nil"/>
            </w:tcBorders>
          </w:tcPr>
          <w:p w14:paraId="60C7B17C"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362" w:type="dxa"/>
            <w:tcBorders>
              <w:top w:val="single" w:sz="6" w:space="0" w:color="C0C0C0"/>
              <w:left w:val="single" w:sz="6" w:space="0" w:color="C0C0C0"/>
              <w:bottom w:val="single" w:sz="6" w:space="0" w:color="C0C0C0"/>
              <w:right w:val="nil"/>
            </w:tcBorders>
          </w:tcPr>
          <w:p w14:paraId="67F0CD6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Eye Irrit. 2, Skin Irrit. 2, Skin Sens. 1B</w:t>
            </w:r>
          </w:p>
          <w:p w14:paraId="1C0566E0"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16487386"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065" w:type="dxa"/>
            <w:tcBorders>
              <w:top w:val="single" w:sz="6" w:space="0" w:color="C0C0C0"/>
              <w:left w:val="single" w:sz="6" w:space="0" w:color="C0C0C0"/>
              <w:bottom w:val="single" w:sz="6" w:space="0" w:color="C0C0C0"/>
              <w:right w:val="nil"/>
            </w:tcBorders>
          </w:tcPr>
          <w:p w14:paraId="74848E7A"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15" w:type="dxa"/>
            <w:tcBorders>
              <w:top w:val="nil"/>
              <w:left w:val="nil"/>
              <w:bottom w:val="nil"/>
              <w:right w:val="nil"/>
            </w:tcBorders>
          </w:tcPr>
          <w:p w14:paraId="1C5AE45F"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65F7C256" w14:textId="77777777" w:rsidR="008B5D86" w:rsidRDefault="008B5D86">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[ 0-5 ]</w:t>
            </w:r>
          </w:p>
        </w:tc>
      </w:tr>
      <w:tr w:rsidR="008B5D86" w14:paraId="4777960A"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tcPr>
          <w:p w14:paraId="01C51DE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CAS# 106-23-0</w:t>
            </w:r>
          </w:p>
          <w:p w14:paraId="0219D32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203-376-6</w:t>
            </w:r>
          </w:p>
          <w:p w14:paraId="33C6790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01-2119474900-37-0000</w:t>
            </w:r>
          </w:p>
        </w:tc>
        <w:tc>
          <w:tcPr>
            <w:tcW w:w="2740" w:type="dxa"/>
            <w:tcBorders>
              <w:top w:val="single" w:sz="6" w:space="0" w:color="C0C0C0"/>
              <w:left w:val="single" w:sz="6" w:space="0" w:color="C0C0C0"/>
              <w:bottom w:val="single" w:sz="6" w:space="0" w:color="C0C0C0"/>
              <w:right w:val="nil"/>
            </w:tcBorders>
          </w:tcPr>
          <w:p w14:paraId="601CF32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3,7-dimethyloct-6-enal (citronellal)</w:t>
            </w:r>
          </w:p>
        </w:tc>
        <w:tc>
          <w:tcPr>
            <w:tcW w:w="19" w:type="dxa"/>
            <w:tcBorders>
              <w:top w:val="nil"/>
              <w:left w:val="nil"/>
              <w:bottom w:val="nil"/>
              <w:right w:val="nil"/>
            </w:tcBorders>
          </w:tcPr>
          <w:p w14:paraId="51A9D30C"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362" w:type="dxa"/>
            <w:tcBorders>
              <w:top w:val="single" w:sz="6" w:space="0" w:color="C0C0C0"/>
              <w:left w:val="single" w:sz="6" w:space="0" w:color="C0C0C0"/>
              <w:bottom w:val="single" w:sz="6" w:space="0" w:color="C0C0C0"/>
              <w:right w:val="nil"/>
            </w:tcBorders>
          </w:tcPr>
          <w:p w14:paraId="7B125B0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Eye Irrit. 2, Skin Irrit. 2, Skin Sens. 1B</w:t>
            </w:r>
          </w:p>
          <w:p w14:paraId="0A3C374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432156C4"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065" w:type="dxa"/>
            <w:tcBorders>
              <w:top w:val="single" w:sz="6" w:space="0" w:color="C0C0C0"/>
              <w:left w:val="single" w:sz="6" w:space="0" w:color="C0C0C0"/>
              <w:bottom w:val="single" w:sz="6" w:space="0" w:color="C0C0C0"/>
              <w:right w:val="nil"/>
            </w:tcBorders>
          </w:tcPr>
          <w:p w14:paraId="710A6AFA"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15" w:type="dxa"/>
            <w:tcBorders>
              <w:top w:val="nil"/>
              <w:left w:val="nil"/>
              <w:bottom w:val="nil"/>
              <w:right w:val="nil"/>
            </w:tcBorders>
          </w:tcPr>
          <w:p w14:paraId="37B6E77E"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7EDB8B2F" w14:textId="77777777" w:rsidR="008B5D86" w:rsidRDefault="008B5D86">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[ 0-5 ]</w:t>
            </w:r>
          </w:p>
        </w:tc>
      </w:tr>
      <w:tr w:rsidR="008B5D86" w14:paraId="3B75FBD6"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tcPr>
          <w:p w14:paraId="51C3E32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CAS# 470-82-6</w:t>
            </w:r>
          </w:p>
          <w:p w14:paraId="62EE7A7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207-431-5</w:t>
            </w:r>
          </w:p>
          <w:p w14:paraId="71DC96D2"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01-2119967772-24-XXXX</w:t>
            </w:r>
          </w:p>
        </w:tc>
        <w:tc>
          <w:tcPr>
            <w:tcW w:w="2740" w:type="dxa"/>
            <w:tcBorders>
              <w:top w:val="single" w:sz="6" w:space="0" w:color="C0C0C0"/>
              <w:left w:val="single" w:sz="6" w:space="0" w:color="C0C0C0"/>
              <w:bottom w:val="single" w:sz="6" w:space="0" w:color="C0C0C0"/>
              <w:right w:val="nil"/>
            </w:tcBorders>
          </w:tcPr>
          <w:p w14:paraId="3692D89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4,7,7-trimethyl-8-oxabicyclo[2.2.2]octane (eucalyptol)</w:t>
            </w:r>
          </w:p>
        </w:tc>
        <w:tc>
          <w:tcPr>
            <w:tcW w:w="19" w:type="dxa"/>
            <w:tcBorders>
              <w:top w:val="nil"/>
              <w:left w:val="nil"/>
              <w:bottom w:val="nil"/>
              <w:right w:val="nil"/>
            </w:tcBorders>
          </w:tcPr>
          <w:p w14:paraId="3A8C250C"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362" w:type="dxa"/>
            <w:tcBorders>
              <w:top w:val="single" w:sz="6" w:space="0" w:color="C0C0C0"/>
              <w:left w:val="single" w:sz="6" w:space="0" w:color="C0C0C0"/>
              <w:bottom w:val="single" w:sz="6" w:space="0" w:color="C0C0C0"/>
              <w:right w:val="nil"/>
            </w:tcBorders>
          </w:tcPr>
          <w:p w14:paraId="2D76116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Eye Irrit. 2, Flam. Liq. 3, Skin Sens. 1B</w:t>
            </w:r>
          </w:p>
          <w:p w14:paraId="25877B2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H226, H317</w:t>
            </w:r>
          </w:p>
        </w:tc>
        <w:tc>
          <w:tcPr>
            <w:tcW w:w="9" w:type="dxa"/>
            <w:tcBorders>
              <w:top w:val="nil"/>
              <w:left w:val="nil"/>
              <w:bottom w:val="nil"/>
              <w:right w:val="nil"/>
            </w:tcBorders>
          </w:tcPr>
          <w:p w14:paraId="598C9156"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065" w:type="dxa"/>
            <w:tcBorders>
              <w:top w:val="single" w:sz="6" w:space="0" w:color="C0C0C0"/>
              <w:left w:val="single" w:sz="6" w:space="0" w:color="C0C0C0"/>
              <w:bottom w:val="single" w:sz="6" w:space="0" w:color="C0C0C0"/>
              <w:right w:val="nil"/>
            </w:tcBorders>
          </w:tcPr>
          <w:p w14:paraId="00B067FD"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15" w:type="dxa"/>
            <w:tcBorders>
              <w:top w:val="nil"/>
              <w:left w:val="nil"/>
              <w:bottom w:val="nil"/>
              <w:right w:val="nil"/>
            </w:tcBorders>
          </w:tcPr>
          <w:p w14:paraId="0A91FCED" w14:textId="77777777" w:rsidR="008B5D86" w:rsidRDefault="008B5D86">
            <w:pPr>
              <w:widowControl w:val="0"/>
              <w:autoSpaceDE w:val="0"/>
              <w:autoSpaceDN w:val="0"/>
              <w:adjustRightInd w:val="0"/>
              <w:spacing w:after="0" w:line="240" w:lineRule="auto"/>
              <w:rPr>
                <w:rFonts w:ascii="Times New Roman" w:hAnsi="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1DA0C36D" w14:textId="77777777" w:rsidR="008B5D86" w:rsidRDefault="008B5D86">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[ 0-5 ]</w:t>
            </w:r>
          </w:p>
        </w:tc>
      </w:tr>
      <w:tr w:rsidR="008B5D86" w14:paraId="7E1BA1C4"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tcPr>
          <w:p w14:paraId="384B0AA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CAS# 586-62-9</w:t>
            </w:r>
          </w:p>
          <w:p w14:paraId="31E4C352"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938-945-4</w:t>
            </w:r>
          </w:p>
          <w:p w14:paraId="3025F70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01-2119982324-34-XXXX</w:t>
            </w:r>
          </w:p>
        </w:tc>
        <w:tc>
          <w:tcPr>
            <w:tcW w:w="2740" w:type="dxa"/>
            <w:tcBorders>
              <w:top w:val="single" w:sz="6" w:space="0" w:color="C0C0C0"/>
              <w:left w:val="single" w:sz="6" w:space="0" w:color="C0C0C0"/>
              <w:bottom w:val="single" w:sz="6" w:space="0" w:color="C0C0C0"/>
              <w:right w:val="nil"/>
            </w:tcBorders>
          </w:tcPr>
          <w:p w14:paraId="3B82CA5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reaction mass of 1-methyl-4-(1-methylethyl)-7-oxabicyclo[2.2.1]heptane and cineole and p-mentha-1,4(8)-diene (terpinolene multiconstituant)</w:t>
            </w:r>
          </w:p>
        </w:tc>
        <w:tc>
          <w:tcPr>
            <w:tcW w:w="19" w:type="dxa"/>
            <w:tcBorders>
              <w:top w:val="nil"/>
              <w:left w:val="nil"/>
              <w:bottom w:val="nil"/>
              <w:right w:val="nil"/>
            </w:tcBorders>
          </w:tcPr>
          <w:p w14:paraId="239A5789"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362" w:type="dxa"/>
            <w:tcBorders>
              <w:top w:val="single" w:sz="6" w:space="0" w:color="C0C0C0"/>
              <w:left w:val="single" w:sz="6" w:space="0" w:color="C0C0C0"/>
              <w:bottom w:val="single" w:sz="6" w:space="0" w:color="C0C0C0"/>
              <w:right w:val="nil"/>
            </w:tcBorders>
          </w:tcPr>
          <w:p w14:paraId="731CDF02"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Asp. Tox. 1, Eye Irrit. 2, Aquatic Acute 1, Aquatic Chronic 1, Flam. Liq. 3, Skin Irrit. 2, Skin Sens. 1</w:t>
            </w:r>
          </w:p>
          <w:p w14:paraId="35A4516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H304, H319, H400, H410, H226, H315, H317</w:t>
            </w:r>
          </w:p>
        </w:tc>
        <w:tc>
          <w:tcPr>
            <w:tcW w:w="9" w:type="dxa"/>
            <w:tcBorders>
              <w:top w:val="nil"/>
              <w:left w:val="nil"/>
              <w:bottom w:val="nil"/>
              <w:right w:val="nil"/>
            </w:tcBorders>
          </w:tcPr>
          <w:p w14:paraId="7BD4AC9E"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2065" w:type="dxa"/>
            <w:tcBorders>
              <w:top w:val="single" w:sz="6" w:space="0" w:color="C0C0C0"/>
              <w:left w:val="single" w:sz="6" w:space="0" w:color="C0C0C0"/>
              <w:bottom w:val="single" w:sz="6" w:space="0" w:color="C0C0C0"/>
              <w:right w:val="nil"/>
            </w:tcBorders>
          </w:tcPr>
          <w:p w14:paraId="28EF2A6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EHA1 (M=1)EHC1 (M=1)</w:t>
            </w:r>
          </w:p>
        </w:tc>
        <w:tc>
          <w:tcPr>
            <w:tcW w:w="15" w:type="dxa"/>
            <w:tcBorders>
              <w:top w:val="nil"/>
              <w:left w:val="nil"/>
              <w:bottom w:val="nil"/>
              <w:right w:val="nil"/>
            </w:tcBorders>
          </w:tcPr>
          <w:p w14:paraId="7A3B6957"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54453553" w14:textId="77777777" w:rsidR="008B5D86" w:rsidRDefault="008B5D86">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kern w:val="0"/>
              </w:rPr>
              <w:tab/>
            </w:r>
            <w:r>
              <w:rPr>
                <w:rFonts w:ascii="Arial" w:hAnsi="Arial" w:cs="Arial"/>
                <w:color w:val="000000"/>
                <w:kern w:val="0"/>
                <w:sz w:val="14"/>
                <w:szCs w:val="14"/>
              </w:rPr>
              <w:t>[ 0-5 ]</w:t>
            </w:r>
          </w:p>
        </w:tc>
      </w:tr>
    </w:tbl>
    <w:p w14:paraId="0519DCA2" w14:textId="77777777" w:rsidR="008B5D86" w:rsidRDefault="008B5D86">
      <w:pPr>
        <w:widowControl w:val="0"/>
        <w:autoSpaceDE w:val="0"/>
        <w:autoSpaceDN w:val="0"/>
        <w:adjustRightInd w:val="0"/>
        <w:spacing w:after="0" w:line="240" w:lineRule="auto"/>
        <w:rPr>
          <w:rFonts w:ascii="Arial" w:hAnsi="Arial" w:cs="Arial"/>
          <w:color w:val="000000"/>
          <w:kern w:val="0"/>
          <w:sz w:val="14"/>
          <w:szCs w:val="14"/>
        </w:rPr>
      </w:pPr>
    </w:p>
    <w:p w14:paraId="4C31F337" w14:textId="77777777" w:rsidR="008B5D86" w:rsidRDefault="008B5D86">
      <w:pPr>
        <w:widowControl w:val="0"/>
        <w:autoSpaceDE w:val="0"/>
        <w:autoSpaceDN w:val="0"/>
        <w:adjustRightInd w:val="0"/>
        <w:spacing w:after="0" w:line="240" w:lineRule="auto"/>
        <w:rPr>
          <w:rFonts w:ascii="Arial" w:hAnsi="Arial" w:cs="Arial"/>
          <w:color w:val="000000"/>
          <w:kern w:val="0"/>
          <w:sz w:val="19"/>
          <w:szCs w:val="19"/>
        </w:rPr>
      </w:pPr>
    </w:p>
    <w:p w14:paraId="334C5FF2" w14:textId="77777777" w:rsidR="008B5D86" w:rsidRDefault="008B5D86">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kern w:val="0"/>
        </w:rPr>
        <w:tab/>
      </w:r>
      <w:r>
        <w:rPr>
          <w:rFonts w:ascii="Verdana" w:hAnsi="Verdana" w:cs="Verdana"/>
          <w:kern w:val="0"/>
          <w:sz w:val="16"/>
          <w:szCs w:val="16"/>
        </w:rPr>
        <w:t xml:space="preserve"> Composition : Mélange de matiéres premières aromatiques.</w:t>
      </w:r>
    </w:p>
    <w:p w14:paraId="14098E06"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314DD8BF"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D9A3E1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4: PREMIERS SECOURS</w:t>
            </w:r>
          </w:p>
        </w:tc>
      </w:tr>
    </w:tbl>
    <w:p w14:paraId="1280D4A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36BE103"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1161E47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CA42D13"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4.1. Description des mesures de premiers secours</w:t>
            </w:r>
          </w:p>
        </w:tc>
      </w:tr>
    </w:tbl>
    <w:p w14:paraId="73870D76"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1F1C4C59"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4.1.1. Informations générales:</w:t>
      </w:r>
    </w:p>
    <w:p w14:paraId="1BA9BC24"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59A36155"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4.1.2. Après inhalation:</w:t>
      </w:r>
    </w:p>
    <w:p w14:paraId="6BD9D2D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1E798D12"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4.1.3. Après contact avec la peau:</w:t>
      </w:r>
    </w:p>
    <w:p w14:paraId="3825A9CE"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17F01B8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4.1.4. Après contact avec les yeux:</w:t>
      </w:r>
    </w:p>
    <w:p w14:paraId="715BEB44"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6E5D93E0"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4.1.5. Après ingestion:</w:t>
      </w:r>
    </w:p>
    <w:p w14:paraId="16FEE21A"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4B34BE4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4.1.6. Autoprotection du secouriste:</w:t>
      </w:r>
    </w:p>
    <w:p w14:paraId="4175C5C0"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Secouriste: faire attention à se protéger!</w:t>
      </w:r>
    </w:p>
    <w:p w14:paraId="5E30238D"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p>
    <w:p w14:paraId="77D0B907"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35AAA35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D573576"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4.2. Principaux symptômes et effets, aigus et différés</w:t>
            </w:r>
          </w:p>
        </w:tc>
      </w:tr>
    </w:tbl>
    <w:p w14:paraId="6E4938A3"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0A0EC4F9"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Tenir compte des phrases de risques et de sécurité.</w:t>
      </w:r>
    </w:p>
    <w:p w14:paraId="73A72C64"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p w14:paraId="6F5EF169"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0E38CC1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860375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33FB72DE"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0726B9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Traitement spécifique: premier secours, traitement des symptômes.</w:t>
      </w:r>
    </w:p>
    <w:p w14:paraId="50956700"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Commentaires pour le médecin: traiter symptômatiquement.</w:t>
      </w:r>
    </w:p>
    <w:p w14:paraId="0E9D563A"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8B5D86" w14:paraId="6A5B4B50" w14:textId="77777777" w:rsidTr="0008289F">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5019FC6"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5: MESURES DE LUTTE CONTRE L'INCENDIE</w:t>
            </w:r>
          </w:p>
        </w:tc>
      </w:tr>
    </w:tbl>
    <w:p w14:paraId="4B653AD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58F30D6"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039E951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51365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5.1. Moyens d’extinction</w:t>
            </w:r>
          </w:p>
        </w:tc>
      </w:tr>
    </w:tbl>
    <w:p w14:paraId="75C9E23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CF7B8BC" w14:textId="77777777" w:rsidR="0008289F" w:rsidRDefault="0008289F" w:rsidP="0008289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Moyens d'extinction appropriés: dioxyde de carbone (CO2), mousse, eau pulvérisée, poudre d'extinction sèche.</w:t>
      </w:r>
    </w:p>
    <w:p w14:paraId="2676E807" w14:textId="77777777" w:rsidR="0008289F" w:rsidRDefault="0008289F" w:rsidP="0008289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Méthodes d'extinction inappropriées: jet d'eau puissant.</w:t>
      </w:r>
    </w:p>
    <w:p w14:paraId="3AB02551"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29466E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23D450C"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38ECAFA"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3/11</w:t>
      </w:r>
    </w:p>
    <w:p w14:paraId="780DCF0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4CD3E0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0D25D34"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14E5D9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66A6C69"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BCDD548"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2993AAE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27BFC87"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110FE72"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23FE25AC"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7F7EB2F"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2D0650A7"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8B5D86" w14:paraId="483BF303" w14:textId="77777777" w:rsidTr="0008289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650E3B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Times New Roman" w:hAnsi="Times New Roman"/>
                <w:kern w:val="0"/>
              </w:rPr>
              <w:tab/>
            </w:r>
            <w:r>
              <w:rPr>
                <w:rFonts w:ascii="Arial" w:hAnsi="Arial" w:cs="Arial"/>
                <w:color w:val="000000"/>
                <w:kern w:val="0"/>
                <w:sz w:val="20"/>
                <w:szCs w:val="20"/>
              </w:rPr>
              <w:t>5.2. Dangers particuliers résultant de la substance ou du mélange</w:t>
            </w:r>
          </w:p>
        </w:tc>
      </w:tr>
    </w:tbl>
    <w:p w14:paraId="3EE6A1A4"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30D3EB78"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Classe d'inflammabilité : le produit n'est pas inflammable.</w:t>
      </w:r>
    </w:p>
    <w:p w14:paraId="4CFD1AB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24F7645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41D1CA87"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dangereux: les produits de décomposition peuvent éventuellement comprendre les substances suivantes: </w:t>
      </w:r>
    </w:p>
    <w:p w14:paraId="28538439"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270436C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67B55ED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3404E21C"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3A630AE3"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5C68DFC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4A5819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5.3. Conseils aux pompiers</w:t>
            </w:r>
          </w:p>
        </w:tc>
      </w:tr>
    </w:tbl>
    <w:p w14:paraId="3E5EE842"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A010092"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color w:val="000000"/>
          <w:kern w:val="0"/>
          <w:sz w:val="16"/>
          <w:szCs w:val="16"/>
        </w:rPr>
        <w:t>Équipement spécial de protection pour les pompiers: porter un appareil respiratoire autonome et des vêtements de protection contre les produits chimiques.</w:t>
      </w:r>
    </w:p>
    <w:p w14:paraId="737FBDA6"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1522B29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69B76A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6: MESURES A PRENDRE EN CAS DE DISPERSION ACCIDENTELLE</w:t>
            </w:r>
          </w:p>
        </w:tc>
      </w:tr>
    </w:tbl>
    <w:p w14:paraId="6F29215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7F1F1EF"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EAB952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7DB2F1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6.1. Précautions individuelles, équipement de protection et procédures d’urgence</w:t>
            </w:r>
          </w:p>
        </w:tc>
      </w:tr>
    </w:tbl>
    <w:p w14:paraId="47869BD1"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2146AE2"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34551E4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6.1.1. Pour les non-secouristes:</w:t>
      </w:r>
    </w:p>
    <w:p w14:paraId="4077F3F2"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54D6567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6.1.2. Pour les intervenants d'urgence:</w:t>
      </w:r>
    </w:p>
    <w:p w14:paraId="3DBF0A7D"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6502244A"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p w14:paraId="1E3724A5"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448587C9"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7669519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1B70C8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6.2. Précautions pour la protection de l’environnement</w:t>
            </w:r>
          </w:p>
        </w:tc>
      </w:tr>
    </w:tbl>
    <w:p w14:paraId="416BFBE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6AC867E"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03B06FFC"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22C4D2B7" w14:textId="77777777" w:rsidR="008B5D86" w:rsidRDefault="008B5D86">
      <w:pPr>
        <w:widowControl w:val="0"/>
        <w:autoSpaceDE w:val="0"/>
        <w:autoSpaceDN w:val="0"/>
        <w:adjustRightInd w:val="0"/>
        <w:spacing w:after="0" w:line="240" w:lineRule="auto"/>
        <w:jc w:val="both"/>
        <w:rPr>
          <w:rFonts w:ascii="Arial" w:hAnsi="Arial" w:cs="Arial"/>
          <w:color w:val="FFFFFF"/>
          <w:kern w:val="0"/>
          <w:sz w:val="18"/>
          <w:szCs w:val="18"/>
        </w:rPr>
      </w:pPr>
    </w:p>
    <w:p w14:paraId="73D48AD9"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p w14:paraId="3BDF94E7"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0B603551"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4981F9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4EA1E46"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6.3. Méthodes et matériel de confinement et de nettoyage</w:t>
            </w:r>
          </w:p>
        </w:tc>
      </w:tr>
    </w:tbl>
    <w:p w14:paraId="7B0104F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127CC58"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1ED745B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439AD0DA"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254B24B2"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6.3.1. Pour le confinement:</w:t>
      </w:r>
    </w:p>
    <w:p w14:paraId="4ECB90E9"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72832916"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6.3.2. Pour le nettoyage:</w:t>
      </w:r>
    </w:p>
    <w:p w14:paraId="2CCC2728"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2F06EE3E"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6.3.3. Autre information:</w:t>
      </w:r>
    </w:p>
    <w:p w14:paraId="37EE89A7"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5523B04C"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552F2B46"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3640245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D9C0A3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6.4. Référence à d’autres rubriques</w:t>
            </w:r>
          </w:p>
        </w:tc>
      </w:tr>
    </w:tbl>
    <w:p w14:paraId="55BEE0F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6C948E3"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42FDE82F" w14:textId="77777777" w:rsidR="0008289F" w:rsidRDefault="008B5D86" w:rsidP="0008289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Equipement de protection individuelle: v</w:t>
      </w:r>
      <w:r w:rsidR="0008289F">
        <w:rPr>
          <w:rFonts w:ascii="Arial" w:hAnsi="Arial" w:cs="Arial"/>
          <w:kern w:val="0"/>
          <w:sz w:val="16"/>
          <w:szCs w:val="16"/>
        </w:rPr>
        <w:t>oir la rubrique 8.</w:t>
      </w:r>
    </w:p>
    <w:p w14:paraId="21C12400"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p w14:paraId="098ECE13"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4684599D"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5E6EA40A"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559802D3"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43B147C5" w14:textId="77777777" w:rsidR="008B5D86" w:rsidRDefault="008B5D86">
      <w:pPr>
        <w:widowControl w:val="0"/>
        <w:autoSpaceDE w:val="0"/>
        <w:autoSpaceDN w:val="0"/>
        <w:adjustRightInd w:val="0"/>
        <w:spacing w:after="0" w:line="240" w:lineRule="auto"/>
        <w:rPr>
          <w:rFonts w:ascii="Times New Roman" w:hAnsi="Times New Roman"/>
          <w:kern w:val="0"/>
          <w:sz w:val="2"/>
          <w:szCs w:val="2"/>
        </w:rPr>
      </w:pPr>
    </w:p>
    <w:p w14:paraId="031B38B9"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4/11</w:t>
      </w:r>
    </w:p>
    <w:p w14:paraId="465BB0C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698A1A6"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87E3D5C"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E04ED61"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E137ED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CF63827"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2401DF7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CD50A88"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6E7C7AD"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34E42F0F"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30EE2BFD"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3C1A651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BA44D69" w14:textId="77777777" w:rsidR="008B5D86" w:rsidRDefault="008B5D86">
      <w:pPr>
        <w:widowControl w:val="0"/>
        <w:autoSpaceDE w:val="0"/>
        <w:autoSpaceDN w:val="0"/>
        <w:adjustRightInd w:val="0"/>
        <w:spacing w:after="0" w:line="240" w:lineRule="auto"/>
        <w:rPr>
          <w:rFonts w:ascii="Arial" w:hAnsi="Arial" w:cs="Arial"/>
          <w:color w:val="000000"/>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6A54DFA2"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93AA83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7: MANIPULATION ET STOCKAGE</w:t>
            </w:r>
          </w:p>
        </w:tc>
      </w:tr>
    </w:tbl>
    <w:p w14:paraId="551441E3"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p>
    <w:p w14:paraId="05307ADC" w14:textId="77777777" w:rsidR="008B5D86" w:rsidRDefault="008B5D86">
      <w:pPr>
        <w:widowControl w:val="0"/>
        <w:autoSpaceDE w:val="0"/>
        <w:autoSpaceDN w:val="0"/>
        <w:adjustRightInd w:val="0"/>
        <w:spacing w:after="0" w:line="240" w:lineRule="auto"/>
        <w:rPr>
          <w:rFonts w:ascii="Times New Roman" w:hAnsi="Times New Roman"/>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37977C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E5F1C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7.1. Précautions à prendre pour une manipulation sans danger</w:t>
            </w:r>
          </w:p>
        </w:tc>
      </w:tr>
    </w:tbl>
    <w:p w14:paraId="05F4B2E9"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7804F2B"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3069D2C7"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Mesures de protection:</w:t>
      </w:r>
    </w:p>
    <w:p w14:paraId="66C7F1E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1F994F45"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destinées à empêcher la production de particules en suspension et de poussières:</w:t>
      </w:r>
    </w:p>
    <w:p w14:paraId="5782BDB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Pendant le remplissage, la mesure et l'échantillonnage devrait être utilisé si possible: un revêtement de sol résistant aux éclaboussures. Utiliser uniquement des lignes de remplissage semi-automatiques et majoritairement fermées.</w:t>
      </w:r>
    </w:p>
    <w:p w14:paraId="4DB40EE9"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 protection de l'environnement:</w:t>
      </w:r>
    </w:p>
    <w:p w14:paraId="0FACD1CC"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73F927B8"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Conseils d'ordre général en matière d'hygiène au travail:</w:t>
      </w:r>
    </w:p>
    <w:p w14:paraId="3875A8E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14DE0894"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p>
    <w:p w14:paraId="24FBDB00"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358A5CA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D0D628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7.2.  Conditions d’un stockage sûr, y compris les éventuelles incompatibilités</w:t>
            </w:r>
          </w:p>
        </w:tc>
      </w:tr>
    </w:tbl>
    <w:p w14:paraId="1810DA05"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988AE82"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kern w:val="0"/>
        </w:rPr>
        <w:tab/>
      </w:r>
      <w:r>
        <w:rPr>
          <w:rFonts w:ascii="Verdana" w:hAnsi="Verdana" w:cs="Verdana"/>
          <w:kern w:val="0"/>
          <w:sz w:val="16"/>
          <w:szCs w:val="16"/>
        </w:rPr>
        <w:t>Mesures techniques et conditions de stockage:</w:t>
      </w:r>
    </w:p>
    <w:p w14:paraId="6B9B9002"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49F09450"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2D769702"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p>
    <w:p w14:paraId="398BE851"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 et conteneurs de stockage:</w:t>
      </w:r>
    </w:p>
    <w:p w14:paraId="475C34EE"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37676F92"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162FF71A"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p>
    <w:p w14:paraId="492769BA"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Information supplémentaire sur les conditions de stockage:</w:t>
      </w:r>
    </w:p>
    <w:p w14:paraId="080FD0C7"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61C90B5A"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p>
    <w:p w14:paraId="78C56A36"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3B0C046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88896B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7.3. Utilisation(s) finale(s) particulière(s)</w:t>
            </w:r>
          </w:p>
        </w:tc>
      </w:tr>
    </w:tbl>
    <w:p w14:paraId="571226FB"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E6E482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Recommandations: respecter les instructions d'utilisation.</w:t>
      </w:r>
    </w:p>
    <w:p w14:paraId="17D3836C"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5AB86D3B"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8658BF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8: CONTROLES DE L'EXPOSITION/PROTECTION INDIVIDUELLE</w:t>
            </w:r>
          </w:p>
        </w:tc>
      </w:tr>
    </w:tbl>
    <w:p w14:paraId="70436817"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4FD3DA1"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kern w:val="0"/>
        </w:rPr>
        <w:tab/>
      </w:r>
      <w:r>
        <w:rPr>
          <w:rFonts w:ascii="Arial" w:hAnsi="Arial" w:cs="Arial"/>
          <w:kern w:val="0"/>
          <w:sz w:val="16"/>
          <w:szCs w:val="16"/>
        </w:rPr>
        <w:t>Des examens de médecine préventive du travail sont à effectuer.</w:t>
      </w:r>
    </w:p>
    <w:p w14:paraId="62322C51"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39DB0FAB"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06C3249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3F4F0B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8.1. Paramètres de contrôle</w:t>
            </w:r>
          </w:p>
        </w:tc>
      </w:tr>
    </w:tbl>
    <w:p w14:paraId="075EE68F"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EBFB68B"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Pas de données à ce jour.</w:t>
      </w:r>
    </w:p>
    <w:p w14:paraId="7BCACDFB"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2E4D0E12"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C374DB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D2193F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8.2. Contrôles de l’exposition</w:t>
            </w:r>
          </w:p>
        </w:tc>
      </w:tr>
    </w:tbl>
    <w:p w14:paraId="20AE3D0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76808A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D203FE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940C0A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42BE64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32D947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6A6A53B" w14:textId="77777777" w:rsidR="008B5D86" w:rsidRDefault="008B5D86">
      <w:pPr>
        <w:widowControl w:val="0"/>
        <w:autoSpaceDE w:val="0"/>
        <w:autoSpaceDN w:val="0"/>
        <w:adjustRightInd w:val="0"/>
        <w:spacing w:after="0" w:line="240" w:lineRule="auto"/>
        <w:rPr>
          <w:rFonts w:ascii="Arial" w:hAnsi="Arial" w:cs="Arial"/>
          <w:color w:val="000000"/>
          <w:kern w:val="0"/>
          <w:sz w:val="11"/>
          <w:szCs w:val="11"/>
        </w:rPr>
      </w:pPr>
    </w:p>
    <w:p w14:paraId="121D7ACA"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5/11</w:t>
      </w:r>
    </w:p>
    <w:p w14:paraId="0FFC4D42"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D2CA774"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520FC1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D74986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D06DC1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B372FAF"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10B792B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F2D1CD2"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D850618"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2347B1B8"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1079A202"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2548E91D" w14:textId="77777777" w:rsidR="008B5D86" w:rsidRDefault="008B5D86">
      <w:pPr>
        <w:widowControl w:val="0"/>
        <w:autoSpaceDE w:val="0"/>
        <w:autoSpaceDN w:val="0"/>
        <w:adjustRightInd w:val="0"/>
        <w:spacing w:after="0" w:line="240" w:lineRule="auto"/>
        <w:rPr>
          <w:rFonts w:ascii="Arial" w:hAnsi="Arial" w:cs="Arial"/>
          <w:color w:val="000000"/>
          <w:kern w:val="0"/>
          <w:sz w:val="14"/>
          <w:szCs w:val="14"/>
        </w:rPr>
      </w:pPr>
    </w:p>
    <w:p w14:paraId="7923D4D3"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kern w:val="0"/>
        </w:rPr>
        <w:tab/>
      </w:r>
      <w:r>
        <w:rPr>
          <w:rFonts w:ascii="Arial" w:hAnsi="Arial" w:cs="Arial"/>
          <w:kern w:val="0"/>
          <w:sz w:val="18"/>
          <w:szCs w:val="18"/>
        </w:rPr>
        <w:t>8.2.1. Contrôles techniques appropriés:</w:t>
      </w:r>
    </w:p>
    <w:p w14:paraId="6EA893F1"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ingérer. Eviter le contact avec les aliments et les boissons.</w:t>
      </w:r>
    </w:p>
    <w:p w14:paraId="544076F7"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8.2.2. Mesures de protection individuelle:</w:t>
      </w:r>
    </w:p>
    <w:p w14:paraId="4820C9A8"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2CE50966"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69A65FF3"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2EBBDB93"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p>
    <w:p w14:paraId="77E35843"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p>
    <w:p w14:paraId="67BDF594"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Ingestion : ne pas  manger, ne pas boire et ne pas fumer pendant l'utilisation.</w:t>
      </w:r>
    </w:p>
    <w:p w14:paraId="7D8316B0"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290A5BAB"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8.2.3. Contrôle d'exposition lié à la protection de l'environnement:</w:t>
      </w:r>
    </w:p>
    <w:p w14:paraId="0D6B812C"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7047247C"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Mesures visant à prévenir l'exposition liée à la substance/au mélange: pas de mesures spécifiques.</w:t>
      </w:r>
    </w:p>
    <w:p w14:paraId="744FAF64"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Mesures d'instruction visant à prévenir l'exposition: pas de mesures spécifiques.</w:t>
      </w:r>
    </w:p>
    <w:p w14:paraId="30088365"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Mesures organisationnelles visant à prévenir l'exposition: pas de mesures spécifiques.</w:t>
      </w:r>
    </w:p>
    <w:p w14:paraId="51A57B1A"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Mesures techniques visant à prévenir l'exposition: pas de mesures spécifiques.</w:t>
      </w:r>
    </w:p>
    <w:p w14:paraId="5470843D"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8B5D86" w14:paraId="0F953B28" w14:textId="77777777" w:rsidTr="0008289F">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8DF24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9: PROPRIETES PHYSIQUES ET CHIMIQUES</w:t>
            </w:r>
          </w:p>
        </w:tc>
      </w:tr>
    </w:tbl>
    <w:p w14:paraId="6B0B3696"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839F628"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1B46AC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2A5121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9.1. Informations sur les propriétés physiques et chimiques essentielles</w:t>
            </w:r>
          </w:p>
        </w:tc>
      </w:tr>
    </w:tbl>
    <w:p w14:paraId="21712D6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DE6E152"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D5EBCA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NON CONCERNE</w:t>
      </w:r>
    </w:p>
    <w:p w14:paraId="6678903C"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A423CEB"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02C37BC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A27C52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9.2. Autres informations</w:t>
            </w:r>
          </w:p>
        </w:tc>
      </w:tr>
    </w:tbl>
    <w:p w14:paraId="2071535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6982C92"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06F2AB5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NON CONCERNE</w:t>
      </w:r>
    </w:p>
    <w:p w14:paraId="26A3FB54" w14:textId="77777777" w:rsidR="008B5D86" w:rsidRDefault="008B5D86">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635556C4"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ED8D5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10: STABILITE ET REACTIVITE</w:t>
            </w:r>
          </w:p>
        </w:tc>
      </w:tr>
    </w:tbl>
    <w:p w14:paraId="5BEE94B6"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ACBFF74"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AF3373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F13F03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10.1. Réactivité</w:t>
            </w:r>
          </w:p>
        </w:tc>
      </w:tr>
    </w:tbl>
    <w:p w14:paraId="4F98F1AC"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97C2708"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AF225A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Aucune donnée d'essai spécifique disponible relative à la réactivité de ce produit ou de ses ingrédients.</w:t>
      </w:r>
    </w:p>
    <w:p w14:paraId="669CAB39" w14:textId="77777777" w:rsidR="008B5D86" w:rsidRDefault="008B5D86">
      <w:pPr>
        <w:widowControl w:val="0"/>
        <w:autoSpaceDE w:val="0"/>
        <w:autoSpaceDN w:val="0"/>
        <w:adjustRightInd w:val="0"/>
        <w:spacing w:after="0" w:line="240" w:lineRule="auto"/>
        <w:jc w:val="both"/>
        <w:rPr>
          <w:rFonts w:ascii="Arial" w:hAnsi="Arial" w:cs="Arial"/>
          <w:color w:val="FFFFFF"/>
          <w:kern w:val="0"/>
          <w:sz w:val="18"/>
          <w:szCs w:val="18"/>
        </w:rPr>
      </w:pPr>
    </w:p>
    <w:p w14:paraId="2361A544"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740DE955"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7E6328A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BD549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10.2. Stabilité chimique</w:t>
            </w:r>
          </w:p>
        </w:tc>
      </w:tr>
    </w:tbl>
    <w:p w14:paraId="3D1B7BE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26D938D"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0C2765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La substance est chimiquement stable dans les conditions recommandées de stockage, d'utilisation et de température.</w:t>
      </w:r>
    </w:p>
    <w:p w14:paraId="5F43CE6F"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p w14:paraId="475373CE"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678E8CDC"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4C75517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2BECAC2"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10.3. Possibilité de réactions dangereuses</w:t>
            </w:r>
          </w:p>
        </w:tc>
      </w:tr>
    </w:tbl>
    <w:p w14:paraId="4BC305A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3BD36E2"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CEF33B2"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Aucune réaction dangereuse lorsqu'il est manipulé et stocké conformément aux dispositions.</w:t>
      </w:r>
    </w:p>
    <w:p w14:paraId="5F9F2B53"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784DEC0F"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p>
    <w:p w14:paraId="606604A4"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44CCF7E5"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064EF0C0"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1D76A016"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6AE83785"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69A6C6C0"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3E23A112" w14:textId="77777777" w:rsidR="008B5D86" w:rsidRDefault="008B5D86">
      <w:pPr>
        <w:widowControl w:val="0"/>
        <w:autoSpaceDE w:val="0"/>
        <w:autoSpaceDN w:val="0"/>
        <w:adjustRightInd w:val="0"/>
        <w:spacing w:after="0" w:line="240" w:lineRule="auto"/>
        <w:rPr>
          <w:rFonts w:ascii="Times New Roman" w:hAnsi="Times New Roman"/>
          <w:kern w:val="0"/>
          <w:sz w:val="3"/>
          <w:szCs w:val="3"/>
        </w:rPr>
      </w:pPr>
    </w:p>
    <w:p w14:paraId="77E709E6"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6/11</w:t>
      </w:r>
    </w:p>
    <w:p w14:paraId="7573BF0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4736C5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B1043D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A082B5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6724E1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A2B9544"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3CA38550"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50A0661"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83E323D"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351A48BE"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4C658128"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6D18B717" w14:textId="77777777" w:rsidR="008B5D86" w:rsidRDefault="008B5D86">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51569B0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834EC3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10.4. Conditions à éviter</w:t>
            </w:r>
          </w:p>
        </w:tc>
      </w:tr>
    </w:tbl>
    <w:p w14:paraId="028612FE"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C935DA2"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Eviter les températures au-dessus ou au moins 5°C en-dessous du point d'éclair pour tout liquide inflammable.</w:t>
      </w:r>
    </w:p>
    <w:p w14:paraId="6C7BF50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6A732085"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5DB38394"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4ACBA8DF"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021A4044"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1A8586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4202E9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10.5. Matières incompatibles</w:t>
            </w:r>
          </w:p>
        </w:tc>
      </w:tr>
    </w:tbl>
    <w:p w14:paraId="525480CC"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0EDDE4FC"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kern w:val="0"/>
        </w:rPr>
        <w:tab/>
      </w:r>
      <w:r>
        <w:rPr>
          <w:rFonts w:ascii="Arial" w:hAnsi="Arial" w:cs="Arial"/>
          <w:kern w:val="0"/>
          <w:sz w:val="16"/>
          <w:szCs w:val="16"/>
        </w:rPr>
        <w:t>Acides - Bases - Agents oxydants.</w:t>
      </w:r>
    </w:p>
    <w:p w14:paraId="71A646F9"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p>
    <w:p w14:paraId="12FDBDD7"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4E277C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B688C7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10.6. Produits de décomposition dangereux</w:t>
            </w:r>
          </w:p>
        </w:tc>
      </w:tr>
    </w:tbl>
    <w:p w14:paraId="5F198AAB"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1E9B49C"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DC2B37E"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 xml:space="preserve">Décomposition thermique / conditions à éviter : </w:t>
      </w:r>
    </w:p>
    <w:p w14:paraId="216CB52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626D69FC"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1A87CED4"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67164C2B"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p>
    <w:p w14:paraId="5D74ED74"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7A8B7DC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9C6613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11: INFORMATIONS TOXICOLOGIQUES</w:t>
            </w:r>
          </w:p>
        </w:tc>
      </w:tr>
    </w:tbl>
    <w:p w14:paraId="5465012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1E90D8E"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07178F2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4B9CDC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2DDA9DE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6E9B576"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3EE34F54"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a) toxicité aiguë</w:t>
      </w:r>
    </w:p>
    <w:p w14:paraId="31670CBA"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(oral) = Non déterminée (mg/kg)</w:t>
      </w:r>
    </w:p>
    <w:p w14:paraId="596012C9"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(dermique) = Non déterminée (mg/kg)</w:t>
      </w:r>
    </w:p>
    <w:p w14:paraId="55BD9357"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(inhal.) = Non déterminée (mg/l/4 h)</w:t>
      </w:r>
    </w:p>
    <w:p w14:paraId="64CA6724"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43E3B78E"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12059682"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7B6BBD7C"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F512A17"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17C8B1DD"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16"/>
          <w:szCs w:val="16"/>
        </w:rPr>
        <w:t>voir section 2</w:t>
      </w:r>
    </w:p>
    <w:p w14:paraId="095C285B"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2F84DFF6"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17909CFD"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21E3475D"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27359021"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4CE7178E"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587F8D0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3053568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082C8B30"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2FE45EB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713829A"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72863724"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21FE612F"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p>
    <w:p w14:paraId="36E2FA5A" w14:textId="77777777" w:rsidR="008B5D86" w:rsidRDefault="008B5D86">
      <w:pPr>
        <w:widowControl w:val="0"/>
        <w:autoSpaceDE w:val="0"/>
        <w:autoSpaceDN w:val="0"/>
        <w:adjustRightInd w:val="0"/>
        <w:spacing w:after="0" w:line="240" w:lineRule="auto"/>
        <w:jc w:val="both"/>
        <w:rPr>
          <w:rFonts w:ascii="Arial" w:hAnsi="Arial" w:cs="Arial"/>
          <w:color w:val="FFFFFF"/>
          <w:kern w:val="0"/>
          <w:sz w:val="16"/>
          <w:szCs w:val="16"/>
        </w:rPr>
      </w:pPr>
    </w:p>
    <w:p w14:paraId="3CAB23F7"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0C8F8955"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48EBF1E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9944A1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11.2.  Informations sur les autres dangers</w:t>
            </w:r>
          </w:p>
        </w:tc>
      </w:tr>
    </w:tbl>
    <w:p w14:paraId="1EAC341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F58066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EFAEE17" w14:textId="77777777" w:rsidR="008B5D86" w:rsidRDefault="008B5D86">
      <w:pPr>
        <w:widowControl w:val="0"/>
        <w:autoSpaceDE w:val="0"/>
        <w:autoSpaceDN w:val="0"/>
        <w:adjustRightInd w:val="0"/>
        <w:spacing w:after="0" w:line="240" w:lineRule="auto"/>
        <w:rPr>
          <w:rFonts w:ascii="Arial" w:hAnsi="Arial" w:cs="Arial"/>
          <w:color w:val="000000"/>
          <w:kern w:val="0"/>
          <w:sz w:val="6"/>
          <w:szCs w:val="6"/>
        </w:rPr>
      </w:pPr>
    </w:p>
    <w:p w14:paraId="7B8CE389"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11.2.1. Propriétés perturbant le système endocrinien:</w:t>
      </w:r>
    </w:p>
    <w:p w14:paraId="6701F049"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506C018D"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11.2.2. Autres informations:</w:t>
      </w:r>
    </w:p>
    <w:p w14:paraId="5A8460AD" w14:textId="77777777" w:rsidR="0008289F" w:rsidRDefault="008B5D86" w:rsidP="0008289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w:t>
      </w:r>
      <w:r w:rsidR="0008289F">
        <w:rPr>
          <w:rFonts w:ascii="Arial" w:hAnsi="Arial" w:cs="Arial"/>
          <w:kern w:val="0"/>
          <w:sz w:val="16"/>
          <w:szCs w:val="16"/>
        </w:rPr>
        <w:t>nnées à ce jour.</w:t>
      </w:r>
    </w:p>
    <w:p w14:paraId="237DC09D"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p w14:paraId="2A5312DD"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50077B3B"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4A0F6332"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4B5D4A0F" w14:textId="77777777" w:rsidR="008B5D86" w:rsidRDefault="008B5D86">
      <w:pPr>
        <w:widowControl w:val="0"/>
        <w:autoSpaceDE w:val="0"/>
        <w:autoSpaceDN w:val="0"/>
        <w:adjustRightInd w:val="0"/>
        <w:spacing w:after="0" w:line="240" w:lineRule="auto"/>
        <w:rPr>
          <w:rFonts w:ascii="Times New Roman" w:hAnsi="Times New Roman"/>
          <w:kern w:val="0"/>
          <w:sz w:val="2"/>
          <w:szCs w:val="2"/>
        </w:rPr>
      </w:pPr>
    </w:p>
    <w:p w14:paraId="54EEF392"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7/11</w:t>
      </w:r>
    </w:p>
    <w:p w14:paraId="6E0304D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4DEE13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573AF4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21954D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0D8D914"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A0CC2C9"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076258E6"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6996FC9"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2F93217"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0D038196"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A8F1A2D"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3EEC2383" w14:textId="77777777" w:rsidR="008B5D86" w:rsidRDefault="008B5D86">
      <w:pPr>
        <w:widowControl w:val="0"/>
        <w:autoSpaceDE w:val="0"/>
        <w:autoSpaceDN w:val="0"/>
        <w:adjustRightInd w:val="0"/>
        <w:spacing w:after="0" w:line="240" w:lineRule="auto"/>
        <w:rPr>
          <w:rFonts w:ascii="Arial" w:hAnsi="Arial" w:cs="Arial"/>
          <w:color w:val="000000"/>
          <w:kern w:val="0"/>
          <w:sz w:val="13"/>
          <w:szCs w:val="13"/>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2375CB9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41B396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12: INFORMATIONS ECOLOGIQUES</w:t>
            </w:r>
          </w:p>
        </w:tc>
      </w:tr>
    </w:tbl>
    <w:p w14:paraId="7910D312" w14:textId="77777777" w:rsidR="008B5D86" w:rsidRDefault="008B5D86">
      <w:pPr>
        <w:widowControl w:val="0"/>
        <w:autoSpaceDE w:val="0"/>
        <w:autoSpaceDN w:val="0"/>
        <w:adjustRightInd w:val="0"/>
        <w:spacing w:after="0" w:line="240" w:lineRule="auto"/>
        <w:rPr>
          <w:rFonts w:ascii="Arial" w:hAnsi="Arial" w:cs="Arial"/>
          <w:color w:val="FFFFFF"/>
          <w:kern w:val="0"/>
          <w:sz w:val="17"/>
          <w:szCs w:val="17"/>
        </w:rPr>
      </w:pPr>
    </w:p>
    <w:p w14:paraId="157E4A9C" w14:textId="77777777" w:rsidR="008B5D86" w:rsidRDefault="008B5D86">
      <w:pPr>
        <w:widowControl w:val="0"/>
        <w:autoSpaceDE w:val="0"/>
        <w:autoSpaceDN w:val="0"/>
        <w:adjustRightInd w:val="0"/>
        <w:spacing w:after="0" w:line="240" w:lineRule="auto"/>
        <w:rPr>
          <w:rFonts w:ascii="Times New Roman" w:hAnsi="Times New Roman"/>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57F9B0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900F9E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12.1. Toxicité</w:t>
            </w:r>
          </w:p>
        </w:tc>
      </w:tr>
    </w:tbl>
    <w:p w14:paraId="2B6A8D3F"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31B9647B"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30509E2C"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1FD0CF82"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5509DEA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8B579A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12.2. Persistance et dégradabilité</w:t>
            </w:r>
          </w:p>
        </w:tc>
      </w:tr>
    </w:tbl>
    <w:p w14:paraId="76B08436"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CCD0500" w14:textId="77777777" w:rsidR="008B5D86" w:rsidRDefault="008B5D86">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kern w:val="0"/>
        </w:rPr>
        <w:tab/>
      </w:r>
      <w:r>
        <w:rPr>
          <w:rFonts w:ascii="Arial" w:hAnsi="Arial" w:cs="Arial"/>
          <w:kern w:val="0"/>
          <w:sz w:val="16"/>
          <w:szCs w:val="16"/>
        </w:rPr>
        <w:t>Pas de données à ce jour.</w:t>
      </w:r>
    </w:p>
    <w:p w14:paraId="1045B4BC"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p>
    <w:p w14:paraId="5D333AC8"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19D64E7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162E420"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12.3. Potentiel de bioaccumulation</w:t>
            </w:r>
          </w:p>
        </w:tc>
      </w:tr>
    </w:tbl>
    <w:p w14:paraId="4D8CA623"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7CE5912"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kern w:val="0"/>
        </w:rPr>
        <w:tab/>
      </w:r>
      <w:r>
        <w:rPr>
          <w:rFonts w:ascii="Arial" w:hAnsi="Arial" w:cs="Arial"/>
          <w:kern w:val="0"/>
          <w:sz w:val="16"/>
          <w:szCs w:val="16"/>
        </w:rPr>
        <w:t>Pas de données à ce jour.</w:t>
      </w:r>
    </w:p>
    <w:p w14:paraId="323BBE8A"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3909740C"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AC1BC3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AB5C7E0"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12.4. Mobilité dans le sol</w:t>
            </w:r>
          </w:p>
        </w:tc>
      </w:tr>
    </w:tbl>
    <w:p w14:paraId="255E234F"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77D5050"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kern w:val="0"/>
        </w:rPr>
        <w:tab/>
      </w:r>
      <w:r>
        <w:rPr>
          <w:rFonts w:ascii="Arial" w:hAnsi="Arial" w:cs="Arial"/>
          <w:kern w:val="0"/>
          <w:sz w:val="16"/>
          <w:szCs w:val="16"/>
        </w:rPr>
        <w:t>Pas de données à ce jour.</w:t>
      </w:r>
    </w:p>
    <w:p w14:paraId="0D7ED2E6"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556D801E"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71D98FF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4D8F270"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12.5. Résultats des évaluations PBT et vPvB</w:t>
            </w:r>
          </w:p>
        </w:tc>
      </w:tr>
    </w:tbl>
    <w:p w14:paraId="427522C4"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2C394D8"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kern w:val="0"/>
        </w:rPr>
        <w:tab/>
      </w:r>
      <w:r>
        <w:rPr>
          <w:rFonts w:ascii="Arial" w:hAnsi="Arial" w:cs="Arial"/>
          <w:kern w:val="0"/>
          <w:sz w:val="16"/>
          <w:szCs w:val="16"/>
        </w:rPr>
        <w:t>Pas de données à ce jour.</w:t>
      </w:r>
    </w:p>
    <w:p w14:paraId="4431DB90"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47C10CE3"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401CF88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41837A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12.6. Propriétés perturbant le système endocrinien</w:t>
            </w:r>
          </w:p>
        </w:tc>
      </w:tr>
    </w:tbl>
    <w:p w14:paraId="32776FF2"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B0E5807" w14:textId="77777777" w:rsidR="008B5D86" w:rsidRDefault="008B5D86">
      <w:pPr>
        <w:widowControl w:val="0"/>
        <w:autoSpaceDE w:val="0"/>
        <w:autoSpaceDN w:val="0"/>
        <w:adjustRightInd w:val="0"/>
        <w:spacing w:after="0" w:line="240" w:lineRule="auto"/>
        <w:rPr>
          <w:rFonts w:ascii="Arial" w:hAnsi="Arial" w:cs="Arial"/>
          <w:color w:val="000000"/>
          <w:kern w:val="0"/>
          <w:sz w:val="6"/>
          <w:szCs w:val="6"/>
        </w:rPr>
      </w:pPr>
    </w:p>
    <w:p w14:paraId="6053D876"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kern w:val="0"/>
        </w:rPr>
        <w:tab/>
      </w:r>
      <w:r>
        <w:rPr>
          <w:rFonts w:ascii="Arial" w:hAnsi="Arial" w:cs="Arial"/>
          <w:kern w:val="0"/>
          <w:sz w:val="16"/>
          <w:szCs w:val="16"/>
        </w:rPr>
        <w:t>Pas de données à ce jour.</w:t>
      </w:r>
    </w:p>
    <w:p w14:paraId="0BA4117E"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8B5D86" w14:paraId="1BC66380" w14:textId="77777777" w:rsidTr="0008289F">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03FD475"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12.7. Autres effets néfastes</w:t>
            </w:r>
          </w:p>
        </w:tc>
      </w:tr>
    </w:tbl>
    <w:p w14:paraId="24E3D48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35E281F"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E36139D"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kern w:val="0"/>
        </w:rPr>
        <w:tab/>
      </w:r>
      <w:r>
        <w:rPr>
          <w:rFonts w:ascii="Arial" w:hAnsi="Arial" w:cs="Arial"/>
          <w:kern w:val="0"/>
          <w:sz w:val="16"/>
          <w:szCs w:val="16"/>
        </w:rPr>
        <w:t>Pas de données à ce jour.</w:t>
      </w:r>
    </w:p>
    <w:p w14:paraId="5B9B4C85" w14:textId="77777777" w:rsidR="008B5D86" w:rsidRDefault="008B5D86">
      <w:pPr>
        <w:widowControl w:val="0"/>
        <w:autoSpaceDE w:val="0"/>
        <w:autoSpaceDN w:val="0"/>
        <w:adjustRightInd w:val="0"/>
        <w:spacing w:after="0" w:line="240" w:lineRule="auto"/>
        <w:rPr>
          <w:rFonts w:ascii="Arial" w:hAnsi="Arial" w:cs="Arial"/>
          <w:color w:val="FFFFFF"/>
          <w:kern w:val="0"/>
          <w:sz w:val="20"/>
          <w:szCs w:val="20"/>
        </w:rPr>
      </w:pPr>
    </w:p>
    <w:p w14:paraId="6FD36607"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7A780F9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BFE00F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13: CONSIDERATIONS RELATIVES A L'ELIMINATION</w:t>
            </w:r>
          </w:p>
        </w:tc>
      </w:tr>
    </w:tbl>
    <w:p w14:paraId="6AFC2552"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6309D9E"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29D79F0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21BA6B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13.1. Méthodes de traitement des déchets</w:t>
            </w:r>
          </w:p>
        </w:tc>
      </w:tr>
    </w:tbl>
    <w:p w14:paraId="4FFCED1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521715D"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F06D1FA"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kern w:val="0"/>
        </w:rPr>
        <w:tab/>
      </w:r>
      <w:r>
        <w:rPr>
          <w:rFonts w:ascii="Arial" w:hAnsi="Arial" w:cs="Arial"/>
          <w:kern w:val="0"/>
          <w:sz w:val="20"/>
          <w:szCs w:val="20"/>
        </w:rPr>
        <w:t>13.1.1 Disposition relative au produit/à l'emballage:</w:t>
      </w:r>
    </w:p>
    <w:p w14:paraId="23B251D1"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0AF98B48" w14:textId="77777777" w:rsidR="0008289F" w:rsidRDefault="008B5D86" w:rsidP="0008289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w:t>
      </w:r>
      <w:r w:rsidR="0008289F">
        <w:rPr>
          <w:rFonts w:ascii="Arial" w:hAnsi="Arial" w:cs="Arial"/>
          <w:kern w:val="0"/>
          <w:sz w:val="20"/>
          <w:szCs w:val="20"/>
        </w:rPr>
        <w:t>ation des déchets.</w:t>
      </w:r>
    </w:p>
    <w:p w14:paraId="22610028" w14:textId="77777777" w:rsidR="0008289F" w:rsidRDefault="0008289F" w:rsidP="0008289F">
      <w:pPr>
        <w:widowControl w:val="0"/>
        <w:autoSpaceDE w:val="0"/>
        <w:autoSpaceDN w:val="0"/>
        <w:adjustRightInd w:val="0"/>
        <w:spacing w:after="0" w:line="240" w:lineRule="auto"/>
        <w:jc w:val="both"/>
        <w:rPr>
          <w:rFonts w:ascii="Arial" w:hAnsi="Arial" w:cs="Arial"/>
          <w:color w:val="FFFFFF"/>
          <w:kern w:val="0"/>
          <w:sz w:val="20"/>
          <w:szCs w:val="20"/>
        </w:rPr>
      </w:pPr>
    </w:p>
    <w:p w14:paraId="7E4FBE71" w14:textId="77777777" w:rsidR="0008289F" w:rsidRDefault="0008289F" w:rsidP="0008289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13.1.2 Traitement des déchets - information pertinente:</w:t>
      </w:r>
    </w:p>
    <w:p w14:paraId="5449F2EE" w14:textId="77777777" w:rsidR="0008289F" w:rsidRDefault="0008289F" w:rsidP="0008289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33F9744C"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rPr>
      </w:pPr>
    </w:p>
    <w:p w14:paraId="03EF474D"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0D8F1796"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45889B53"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24BBA415" w14:textId="77777777" w:rsidR="008B5D86" w:rsidRDefault="008B5D86">
      <w:pPr>
        <w:widowControl w:val="0"/>
        <w:autoSpaceDE w:val="0"/>
        <w:autoSpaceDN w:val="0"/>
        <w:adjustRightInd w:val="0"/>
        <w:spacing w:after="0" w:line="240" w:lineRule="auto"/>
        <w:rPr>
          <w:rFonts w:ascii="Times New Roman" w:hAnsi="Times New Roman"/>
          <w:kern w:val="0"/>
          <w:sz w:val="2"/>
          <w:szCs w:val="2"/>
        </w:rPr>
      </w:pPr>
    </w:p>
    <w:p w14:paraId="4D9286CE"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8/11</w:t>
      </w:r>
    </w:p>
    <w:p w14:paraId="094A6A20"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6D6069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BC6EAAD"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925CE4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A686FE9"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39A14EF"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095178F4"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922061D"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599EA22"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4CB7C463"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40F5DFFC"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339E8E1B"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64BE6731"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kern w:val="0"/>
        </w:rPr>
        <w:tab/>
      </w:r>
      <w:r>
        <w:rPr>
          <w:rFonts w:ascii="Arial" w:hAnsi="Arial" w:cs="Arial"/>
          <w:kern w:val="0"/>
          <w:sz w:val="20"/>
          <w:szCs w:val="20"/>
        </w:rPr>
        <w:t>13.1.3 Evacuation des eaux usées - information pertinente:</w:t>
      </w:r>
    </w:p>
    <w:p w14:paraId="7789A448"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7670440E"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p w14:paraId="4BEFCE7D"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13.1.4 Autres recommandations d'élimination:</w:t>
      </w:r>
    </w:p>
    <w:p w14:paraId="49D15F8F"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004BDC1A"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p w14:paraId="79477B2D"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24706EC6"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64D743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14: INFORMATIONS RELATIVES AU TRANSPORT</w:t>
            </w:r>
          </w:p>
        </w:tc>
      </w:tr>
    </w:tbl>
    <w:p w14:paraId="08566106"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74D4D468"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23E58096"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3682B610"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469BE8C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F8F46C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14.1. Numéro ONU ou numéro d’identification</w:t>
            </w:r>
          </w:p>
        </w:tc>
      </w:tr>
    </w:tbl>
    <w:p w14:paraId="663E3757"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7BDDFA0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ADR : NON REGLEMENTE</w:t>
      </w:r>
    </w:p>
    <w:p w14:paraId="0DCD5D7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1A88964C"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04FAAE31"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1FF93358"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kern w:val="0"/>
        </w:rPr>
        <w:tab/>
      </w:r>
      <w:r>
        <w:rPr>
          <w:rFonts w:ascii="Arial" w:hAnsi="Arial" w:cs="Arial"/>
          <w:kern w:val="0"/>
          <w:sz w:val="16"/>
          <w:szCs w:val="16"/>
        </w:rPr>
        <w:t>NON REGLEMENTE</w:t>
      </w:r>
    </w:p>
    <w:p w14:paraId="36336A85"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6D8A48F4" w14:textId="77777777" w:rsidR="008B5D86" w:rsidRDefault="008B5D86">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6D1DB445"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4E08AAF4"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799B02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14.2. Désignation officielle de transport de l'ONU</w:t>
            </w:r>
          </w:p>
        </w:tc>
      </w:tr>
    </w:tbl>
    <w:p w14:paraId="3D932F1A"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282D7D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ADR : NON REGLEMENTE</w:t>
      </w:r>
    </w:p>
    <w:p w14:paraId="009EC2A0"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659D291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593E8E0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FDBA811"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D76B61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8CB61E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14.3. Classe(s) de danger pour le transport</w:t>
            </w:r>
          </w:p>
        </w:tc>
      </w:tr>
    </w:tbl>
    <w:p w14:paraId="7E33DFB9"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71AC0E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ADR : NON REGLEMENTE</w:t>
      </w:r>
    </w:p>
    <w:p w14:paraId="48675222"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3EC6B1A0"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679927B5"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99529C3"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6550AB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A7003F7"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14.4. Groupe d’emballage</w:t>
            </w:r>
          </w:p>
        </w:tc>
      </w:tr>
    </w:tbl>
    <w:p w14:paraId="678A306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B70CD25"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717ACE78"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ADR : NON REGLEMENTE</w:t>
      </w:r>
    </w:p>
    <w:p w14:paraId="0F4FBD1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0116F48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68B0981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9C7A683"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0713804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B4BD411"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14.5. Dangers pour l’environnement</w:t>
            </w:r>
          </w:p>
        </w:tc>
      </w:tr>
    </w:tbl>
    <w:p w14:paraId="122CA6B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5604978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93679E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09EF548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D8BA9EC"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202908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76EB9E6" w14:textId="77777777" w:rsidR="008B5D86" w:rsidRDefault="008B5D86">
      <w:pPr>
        <w:widowControl w:val="0"/>
        <w:autoSpaceDE w:val="0"/>
        <w:autoSpaceDN w:val="0"/>
        <w:adjustRightInd w:val="0"/>
        <w:spacing w:after="0" w:line="240" w:lineRule="auto"/>
        <w:rPr>
          <w:rFonts w:ascii="Arial" w:hAnsi="Arial" w:cs="Arial"/>
          <w:color w:val="000000"/>
          <w:kern w:val="0"/>
          <w:sz w:val="14"/>
          <w:szCs w:val="14"/>
        </w:rPr>
      </w:pPr>
    </w:p>
    <w:p w14:paraId="5DDE6AE5"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9/11</w:t>
      </w:r>
    </w:p>
    <w:p w14:paraId="38B7B1D4"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A2DD54C"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B5CC92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419DE9CF"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21F81B7"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DC02950"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45F2E9A9"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FFDC81C"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12FACC3E"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3A7A23D1"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7ABCD2BA"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38ED268D"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7CECC82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IMDG : NON REGLEMENTE</w:t>
      </w:r>
    </w:p>
    <w:p w14:paraId="22C7BE0A"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3D243E5"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198CA01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483A639"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14.6. Précautions particulières à prendre par l’utilisateur</w:t>
            </w:r>
          </w:p>
        </w:tc>
      </w:tr>
    </w:tbl>
    <w:p w14:paraId="42E7565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FE857B1"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4F790674"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NON CONCERNE</w:t>
      </w:r>
    </w:p>
    <w:p w14:paraId="70F97238"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C9FC5A2"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E83DBC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86D91ED"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14.7. Transport maritime en vrac conformément aux instruments de l’OMI</w:t>
            </w:r>
          </w:p>
        </w:tc>
      </w:tr>
    </w:tbl>
    <w:p w14:paraId="53945C34"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DA22628"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509EC29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kern w:val="0"/>
        </w:rPr>
        <w:tab/>
      </w:r>
      <w:r>
        <w:rPr>
          <w:rFonts w:ascii="Arial" w:hAnsi="Arial" w:cs="Arial"/>
          <w:color w:val="000000"/>
          <w:kern w:val="0"/>
          <w:sz w:val="18"/>
          <w:szCs w:val="18"/>
        </w:rPr>
        <w:t>NON CONCERNE</w:t>
      </w:r>
    </w:p>
    <w:p w14:paraId="759D0B6D" w14:textId="77777777" w:rsidR="008B5D86" w:rsidRDefault="008B5D86">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8B5D86" w14:paraId="4AEFD00C"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4CC413F"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15: INFORMATIONS RELATIVES A LA REGLEMENTATION</w:t>
            </w:r>
          </w:p>
        </w:tc>
      </w:tr>
    </w:tbl>
    <w:p w14:paraId="6D0D451B"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1211A77" w14:textId="77777777" w:rsidR="008B5D86" w:rsidRDefault="008B5D86">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6A255AD1"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5E01123B"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3619E7A8"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kern w:val="0"/>
        </w:rPr>
        <w:tab/>
      </w:r>
      <w:r>
        <w:rPr>
          <w:rFonts w:ascii="Verdana" w:hAnsi="Verdana" w:cs="Verdana"/>
          <w:kern w:val="0"/>
          <w:sz w:val="17"/>
          <w:szCs w:val="17"/>
        </w:rPr>
        <w:t>Règlements de l'UE:</w:t>
      </w:r>
    </w:p>
    <w:p w14:paraId="1AD8E8CE"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0E67F956"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p>
    <w:p w14:paraId="45D50B32"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191B446C"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p>
    <w:p w14:paraId="461CB31C"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561004C6"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p>
    <w:p w14:paraId="3F940455"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l'UE: </w:t>
      </w:r>
    </w:p>
    <w:p w14:paraId="2C771A01"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702D6C21"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B5D86" w14:paraId="4B581AA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99A310A"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kern w:val="0"/>
              </w:rPr>
              <w:tab/>
            </w:r>
            <w:r>
              <w:rPr>
                <w:rFonts w:ascii="Arial" w:hAnsi="Arial" w:cs="Arial"/>
                <w:color w:val="000000"/>
                <w:kern w:val="0"/>
                <w:sz w:val="20"/>
                <w:szCs w:val="20"/>
              </w:rPr>
              <w:t>15.2. Évaluation de la sécurité chimique</w:t>
            </w:r>
          </w:p>
        </w:tc>
      </w:tr>
    </w:tbl>
    <w:p w14:paraId="0E029611"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1443BC28"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059603EE" w14:textId="77777777" w:rsidR="008B5D86" w:rsidRDefault="008B5D86">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kern w:val="0"/>
        </w:rPr>
        <w:tab/>
      </w:r>
      <w:r>
        <w:rPr>
          <w:rFonts w:ascii="Arial" w:hAnsi="Arial" w:cs="Arial"/>
          <w:kern w:val="0"/>
          <w:sz w:val="20"/>
          <w:szCs w:val="20"/>
        </w:rPr>
        <w:t>Aucune évaluation de la sécurité chimique n'a été réalisée pour cette substance/ce mélange par le fournisseur.</w:t>
      </w: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8B5D86" w14:paraId="0A5923CF" w14:textId="77777777" w:rsidTr="0008289F">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7217A2E" w14:textId="77777777" w:rsidR="008B5D86" w:rsidRDefault="008B5D86">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kern w:val="0"/>
              </w:rPr>
              <w:tab/>
            </w:r>
            <w:r>
              <w:rPr>
                <w:rFonts w:ascii="Arial" w:hAnsi="Arial" w:cs="Arial"/>
                <w:color w:val="000000"/>
                <w:kern w:val="0"/>
                <w:sz w:val="22"/>
                <w:szCs w:val="22"/>
              </w:rPr>
              <w:t>16: AUTRES INFORMATIONS</w:t>
            </w:r>
          </w:p>
        </w:tc>
      </w:tr>
    </w:tbl>
    <w:p w14:paraId="18BF81A9" w14:textId="77777777" w:rsidR="008B5D86" w:rsidRDefault="008B5D86">
      <w:pPr>
        <w:widowControl w:val="0"/>
        <w:autoSpaceDE w:val="0"/>
        <w:autoSpaceDN w:val="0"/>
        <w:adjustRightInd w:val="0"/>
        <w:spacing w:after="0" w:line="240" w:lineRule="auto"/>
        <w:rPr>
          <w:rFonts w:ascii="Arial" w:hAnsi="Arial" w:cs="Arial"/>
          <w:color w:val="000000"/>
          <w:kern w:val="0"/>
          <w:sz w:val="22"/>
          <w:szCs w:val="22"/>
        </w:rPr>
      </w:pPr>
    </w:p>
    <w:p w14:paraId="05DDF27C"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EAC3A77"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Texte intégral des phrases H citées en point 3</w:t>
      </w:r>
    </w:p>
    <w:p w14:paraId="204BC2A5"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1576FE7F"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H226</w:t>
      </w:r>
      <w:r>
        <w:rPr>
          <w:rFonts w:ascii="Arial" w:hAnsi="Arial" w:cs="Arial"/>
          <w:b/>
          <w:bCs/>
          <w:color w:val="000000"/>
          <w:kern w:val="0"/>
          <w:sz w:val="18"/>
          <w:szCs w:val="18"/>
        </w:rPr>
        <w:tab/>
        <w:t>Liquide et vapeurs inflammables.</w:t>
      </w:r>
    </w:p>
    <w:p w14:paraId="110E1DB7"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6596A535"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5F4CD724"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21E667B5"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H304</w:t>
      </w:r>
      <w:r>
        <w:rPr>
          <w:rFonts w:ascii="Arial" w:hAnsi="Arial" w:cs="Arial"/>
          <w:b/>
          <w:bCs/>
          <w:color w:val="000000"/>
          <w:kern w:val="0"/>
          <w:sz w:val="18"/>
          <w:szCs w:val="18"/>
        </w:rPr>
        <w:tab/>
        <w:t>Peut être mortel en cas d'ingestion et de pénétration dans les voies respiratoires.</w:t>
      </w:r>
    </w:p>
    <w:p w14:paraId="1F254640"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7404C144"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H312</w:t>
      </w:r>
      <w:r>
        <w:rPr>
          <w:rFonts w:ascii="Arial" w:hAnsi="Arial" w:cs="Arial"/>
          <w:b/>
          <w:bCs/>
          <w:color w:val="000000"/>
          <w:kern w:val="0"/>
          <w:sz w:val="18"/>
          <w:szCs w:val="18"/>
        </w:rPr>
        <w:tab/>
        <w:t>Nocif par contact cutané.</w:t>
      </w:r>
    </w:p>
    <w:p w14:paraId="75773A7F"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7A0C1072"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3BDFDE6D"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1664BC90"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31A2A64C"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47D27E1C"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H318</w:t>
      </w:r>
      <w:r>
        <w:rPr>
          <w:rFonts w:ascii="Arial" w:hAnsi="Arial" w:cs="Arial"/>
          <w:b/>
          <w:bCs/>
          <w:color w:val="000000"/>
          <w:kern w:val="0"/>
          <w:sz w:val="18"/>
          <w:szCs w:val="18"/>
        </w:rPr>
        <w:tab/>
        <w:t>Provoque de graves lésions des yeux.</w:t>
      </w:r>
    </w:p>
    <w:p w14:paraId="713CE377" w14:textId="77777777" w:rsidR="008B5D86" w:rsidRDefault="008B5D86">
      <w:pPr>
        <w:widowControl w:val="0"/>
        <w:autoSpaceDE w:val="0"/>
        <w:autoSpaceDN w:val="0"/>
        <w:adjustRightInd w:val="0"/>
        <w:spacing w:after="0" w:line="240" w:lineRule="auto"/>
        <w:rPr>
          <w:rFonts w:ascii="Arial" w:hAnsi="Arial" w:cs="Arial"/>
          <w:b/>
          <w:bCs/>
          <w:color w:val="000000"/>
          <w:kern w:val="0"/>
          <w:sz w:val="20"/>
          <w:szCs w:val="20"/>
        </w:rPr>
      </w:pPr>
    </w:p>
    <w:p w14:paraId="47EF50A1" w14:textId="77777777" w:rsidR="008B5D86" w:rsidRDefault="008B5D86">
      <w:pPr>
        <w:widowControl w:val="0"/>
        <w:autoSpaceDE w:val="0"/>
        <w:autoSpaceDN w:val="0"/>
        <w:adjustRightInd w:val="0"/>
        <w:spacing w:after="0" w:line="240" w:lineRule="auto"/>
        <w:rPr>
          <w:rFonts w:ascii="Arial" w:hAnsi="Arial" w:cs="Arial"/>
          <w:b/>
          <w:bCs/>
          <w:color w:val="000000"/>
          <w:kern w:val="0"/>
          <w:sz w:val="20"/>
          <w:szCs w:val="20"/>
        </w:rPr>
      </w:pPr>
    </w:p>
    <w:p w14:paraId="42F508D4" w14:textId="77777777" w:rsidR="008B5D86" w:rsidRDefault="008B5D86">
      <w:pPr>
        <w:widowControl w:val="0"/>
        <w:autoSpaceDE w:val="0"/>
        <w:autoSpaceDN w:val="0"/>
        <w:adjustRightInd w:val="0"/>
        <w:spacing w:after="0" w:line="240" w:lineRule="auto"/>
        <w:rPr>
          <w:rFonts w:ascii="Arial" w:hAnsi="Arial" w:cs="Arial"/>
          <w:b/>
          <w:bCs/>
          <w:color w:val="000000"/>
          <w:kern w:val="0"/>
          <w:sz w:val="20"/>
          <w:szCs w:val="20"/>
        </w:rPr>
      </w:pPr>
    </w:p>
    <w:p w14:paraId="4D608CC6" w14:textId="77777777" w:rsidR="008B5D86" w:rsidRDefault="008B5D86">
      <w:pPr>
        <w:widowControl w:val="0"/>
        <w:autoSpaceDE w:val="0"/>
        <w:autoSpaceDN w:val="0"/>
        <w:adjustRightInd w:val="0"/>
        <w:spacing w:after="0" w:line="240" w:lineRule="auto"/>
        <w:rPr>
          <w:rFonts w:ascii="Arial" w:hAnsi="Arial" w:cs="Arial"/>
          <w:b/>
          <w:bCs/>
          <w:color w:val="000000"/>
          <w:kern w:val="0"/>
          <w:sz w:val="20"/>
          <w:szCs w:val="20"/>
        </w:rPr>
      </w:pPr>
    </w:p>
    <w:p w14:paraId="0C056704" w14:textId="77777777" w:rsidR="008B5D86" w:rsidRDefault="008B5D86">
      <w:pPr>
        <w:widowControl w:val="0"/>
        <w:autoSpaceDE w:val="0"/>
        <w:autoSpaceDN w:val="0"/>
        <w:adjustRightInd w:val="0"/>
        <w:spacing w:after="0" w:line="240" w:lineRule="auto"/>
        <w:rPr>
          <w:rFonts w:ascii="Arial" w:hAnsi="Arial" w:cs="Arial"/>
          <w:b/>
          <w:bCs/>
          <w:color w:val="000000"/>
          <w:kern w:val="0"/>
          <w:sz w:val="20"/>
          <w:szCs w:val="20"/>
        </w:rPr>
      </w:pPr>
    </w:p>
    <w:p w14:paraId="464DCB2F" w14:textId="77777777" w:rsidR="008B5D86" w:rsidRDefault="008B5D86">
      <w:pPr>
        <w:widowControl w:val="0"/>
        <w:autoSpaceDE w:val="0"/>
        <w:autoSpaceDN w:val="0"/>
        <w:adjustRightInd w:val="0"/>
        <w:spacing w:after="0" w:line="240" w:lineRule="auto"/>
        <w:rPr>
          <w:rFonts w:ascii="Arial" w:hAnsi="Arial" w:cs="Arial"/>
          <w:b/>
          <w:bCs/>
          <w:color w:val="000000"/>
          <w:kern w:val="0"/>
          <w:sz w:val="13"/>
          <w:szCs w:val="13"/>
        </w:rPr>
      </w:pPr>
    </w:p>
    <w:p w14:paraId="3178B5E6"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10/11</w:t>
      </w:r>
    </w:p>
    <w:p w14:paraId="7EE6FAA3"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E2A475B"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37006FE9"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26D20F3E"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639F8FF1" w14:textId="77777777" w:rsidR="008B5D86" w:rsidRDefault="008B5D86">
      <w:pPr>
        <w:widowControl w:val="0"/>
        <w:autoSpaceDE w:val="0"/>
        <w:autoSpaceDN w:val="0"/>
        <w:adjustRightInd w:val="0"/>
        <w:spacing w:after="0" w:line="240" w:lineRule="auto"/>
        <w:rPr>
          <w:rFonts w:ascii="Arial" w:hAnsi="Arial" w:cs="Arial"/>
          <w:color w:val="000000"/>
          <w:kern w:val="0"/>
          <w:sz w:val="20"/>
          <w:szCs w:val="20"/>
        </w:rPr>
      </w:pPr>
    </w:p>
    <w:p w14:paraId="7B620942" w14:textId="77777777" w:rsidR="008B5D86" w:rsidRDefault="008B5D86">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8B5D86" w14:paraId="4DAFD47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0A1AB7" w14:textId="77777777" w:rsidR="008B5D86" w:rsidRDefault="008B5D86">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D77C2E8" w14:textId="77777777" w:rsidR="008B5D86" w:rsidRDefault="008B5D86">
      <w:pPr>
        <w:widowControl w:val="0"/>
        <w:autoSpaceDE w:val="0"/>
        <w:autoSpaceDN w:val="0"/>
        <w:adjustRightInd w:val="0"/>
        <w:spacing w:after="0" w:line="240" w:lineRule="auto"/>
        <w:rPr>
          <w:rFonts w:ascii="Arial" w:hAnsi="Arial" w:cs="Arial"/>
          <w:color w:val="000000"/>
          <w:kern w:val="0"/>
          <w:sz w:val="36"/>
          <w:szCs w:val="36"/>
        </w:rPr>
      </w:pPr>
    </w:p>
    <w:p w14:paraId="267D3605" w14:textId="77777777" w:rsidR="008B5D86" w:rsidRDefault="008B5D86">
      <w:pPr>
        <w:widowControl w:val="0"/>
        <w:autoSpaceDE w:val="0"/>
        <w:autoSpaceDN w:val="0"/>
        <w:adjustRightInd w:val="0"/>
        <w:spacing w:after="0" w:line="240" w:lineRule="auto"/>
        <w:rPr>
          <w:rFonts w:ascii="Arial" w:hAnsi="Arial" w:cs="Arial"/>
          <w:color w:val="000000"/>
          <w:kern w:val="0"/>
          <w:sz w:val="10"/>
          <w:szCs w:val="10"/>
        </w:rPr>
      </w:pPr>
    </w:p>
    <w:p w14:paraId="2C8E1B7C" w14:textId="77777777" w:rsidR="008B5D86" w:rsidRDefault="008B5D86">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Édité le :</w:t>
      </w:r>
      <w:r>
        <w:rPr>
          <w:rFonts w:ascii="Times New Roman" w:hAnsi="Times New Roman"/>
          <w:kern w:val="0"/>
        </w:rPr>
        <w:tab/>
      </w:r>
      <w:r>
        <w:rPr>
          <w:rFonts w:ascii="Arial" w:hAnsi="Arial" w:cs="Arial"/>
          <w:color w:val="000000"/>
          <w:kern w:val="0"/>
          <w:sz w:val="16"/>
          <w:szCs w:val="16"/>
        </w:rPr>
        <w:t>06/06/2025</w:t>
      </w:r>
      <w:r>
        <w:rPr>
          <w:rFonts w:ascii="Times New Roman" w:hAnsi="Times New Roman"/>
          <w:kern w:val="0"/>
        </w:rPr>
        <w:tab/>
      </w:r>
      <w:r>
        <w:rPr>
          <w:rFonts w:ascii="Arial" w:hAnsi="Arial" w:cs="Arial"/>
          <w:color w:val="000000"/>
          <w:kern w:val="0"/>
          <w:sz w:val="16"/>
          <w:szCs w:val="16"/>
        </w:rPr>
        <w:t>CITRONNELLE 7%</w:t>
      </w:r>
      <w:r>
        <w:rPr>
          <w:rFonts w:ascii="Times New Roman" w:hAnsi="Times New Roman"/>
          <w:kern w:val="0"/>
        </w:rPr>
        <w:tab/>
      </w:r>
      <w:r>
        <w:rPr>
          <w:rFonts w:ascii="Arial" w:hAnsi="Arial" w:cs="Arial"/>
          <w:color w:val="000000"/>
          <w:kern w:val="0"/>
          <w:sz w:val="16"/>
          <w:szCs w:val="16"/>
        </w:rPr>
        <w:t>Révision : 001NEW-1-CLP du 06/06/2025</w:t>
      </w:r>
    </w:p>
    <w:p w14:paraId="62C12A54" w14:textId="77777777" w:rsidR="008B5D86" w:rsidRDefault="008B5D86">
      <w:pPr>
        <w:widowControl w:val="0"/>
        <w:autoSpaceDE w:val="0"/>
        <w:autoSpaceDN w:val="0"/>
        <w:adjustRightInd w:val="0"/>
        <w:spacing w:after="0" w:line="240" w:lineRule="auto"/>
        <w:rPr>
          <w:rFonts w:ascii="Arial" w:hAnsi="Arial" w:cs="Arial"/>
          <w:color w:val="000000"/>
          <w:kern w:val="0"/>
          <w:sz w:val="12"/>
          <w:szCs w:val="12"/>
        </w:rPr>
      </w:pPr>
    </w:p>
    <w:p w14:paraId="2781C0E4"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Provoque une sévère irritation des yeux.</w:t>
      </w:r>
    </w:p>
    <w:p w14:paraId="37D1C5A4"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0598041E"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H332</w:t>
      </w:r>
      <w:r>
        <w:rPr>
          <w:rFonts w:ascii="Arial" w:hAnsi="Arial" w:cs="Arial"/>
          <w:b/>
          <w:bCs/>
          <w:color w:val="000000"/>
          <w:kern w:val="0"/>
          <w:sz w:val="18"/>
          <w:szCs w:val="18"/>
        </w:rPr>
        <w:tab/>
        <w:t>Nocif par inhalation.</w:t>
      </w:r>
    </w:p>
    <w:p w14:paraId="33E296B7"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16BCBD94"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H335</w:t>
      </w:r>
      <w:r>
        <w:rPr>
          <w:rFonts w:ascii="Arial" w:hAnsi="Arial" w:cs="Arial"/>
          <w:b/>
          <w:bCs/>
          <w:color w:val="000000"/>
          <w:kern w:val="0"/>
          <w:sz w:val="18"/>
          <w:szCs w:val="18"/>
        </w:rPr>
        <w:tab/>
        <w:t>Peut irriter les voies respiratoires.</w:t>
      </w:r>
    </w:p>
    <w:p w14:paraId="61C19B19"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5B680118"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3FFEEEF4"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3221DC6F"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H410</w:t>
      </w:r>
      <w:r>
        <w:rPr>
          <w:rFonts w:ascii="Arial" w:hAnsi="Arial" w:cs="Arial"/>
          <w:b/>
          <w:bCs/>
          <w:color w:val="000000"/>
          <w:kern w:val="0"/>
          <w:sz w:val="18"/>
          <w:szCs w:val="18"/>
        </w:rPr>
        <w:tab/>
        <w:t>Très toxique pour les organismes aquatiques, entraîne des effets néfastes à long terme.</w:t>
      </w:r>
    </w:p>
    <w:p w14:paraId="58126756"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5513465A" w14:textId="77777777" w:rsidR="008B5D86" w:rsidRDefault="008B5D86">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t>Nocif pour les organismes aquatiques, entraîne des effets néfastes à long terme.</w:t>
      </w:r>
    </w:p>
    <w:p w14:paraId="5F7ECB0D" w14:textId="77777777" w:rsidR="008B5D86" w:rsidRDefault="008B5D86">
      <w:pPr>
        <w:widowControl w:val="0"/>
        <w:autoSpaceDE w:val="0"/>
        <w:autoSpaceDN w:val="0"/>
        <w:adjustRightInd w:val="0"/>
        <w:spacing w:after="0" w:line="240" w:lineRule="auto"/>
        <w:rPr>
          <w:rFonts w:ascii="Arial" w:hAnsi="Arial" w:cs="Arial"/>
          <w:b/>
          <w:bCs/>
          <w:color w:val="000000"/>
          <w:kern w:val="0"/>
          <w:sz w:val="8"/>
          <w:szCs w:val="8"/>
        </w:rPr>
      </w:pPr>
    </w:p>
    <w:p w14:paraId="1E40A231"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kern w:val="0"/>
        </w:rPr>
        <w:tab/>
      </w:r>
      <w:r>
        <w:rPr>
          <w:rFonts w:ascii="Arial" w:hAnsi="Arial" w:cs="Arial"/>
          <w:kern w:val="0"/>
          <w:sz w:val="20"/>
          <w:szCs w:val="20"/>
        </w:rPr>
        <w:t>Abréviations et acronymes:</w:t>
      </w:r>
    </w:p>
    <w:p w14:paraId="309AFDEE"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ADN: Accord européen relatif au transport international des marchandises Dangereuses par voie de Navigation intérieure.</w:t>
      </w:r>
    </w:p>
    <w:p w14:paraId="450C5BEB"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ADR: european Agreement concerning the international carriage of Dangerous goods by Road.</w:t>
      </w:r>
    </w:p>
    <w:p w14:paraId="062F12A7"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CAS: Chemical Abstracts Service.</w:t>
      </w:r>
    </w:p>
    <w:p w14:paraId="56EB40B2"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 Commission Européenne.</w:t>
      </w:r>
    </w:p>
    <w:p w14:paraId="1A1DD711"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CED: Catalogue Européen des Déchets.</w:t>
      </w:r>
    </w:p>
    <w:p w14:paraId="05D057F5"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CEE: Communauté Economique Européenne.</w:t>
      </w:r>
    </w:p>
    <w:p w14:paraId="24CB0EFF"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CLP: Classification, Labelling, Packaging.</w:t>
      </w:r>
    </w:p>
    <w:p w14:paraId="1D0B20EF"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EINECS: European INventory of Existing Commercial chemical Substances.</w:t>
      </w:r>
    </w:p>
    <w:p w14:paraId="4EFB3190"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GHS: Global Harmonized System.</w:t>
      </w:r>
    </w:p>
    <w:p w14:paraId="15A938C2"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IATA-DGR : International Air Transport Association - Dangerous Goods Regulations.</w:t>
      </w:r>
    </w:p>
    <w:p w14:paraId="17F31CFB"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IBC: International Code for the Construction and Equipment of Ships Carrying Dangerous Chemicals in Bulk.</w:t>
      </w:r>
    </w:p>
    <w:p w14:paraId="64AB8CFE"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ICAO-TI: International Civil Aviation Organization - Technical Instructions.</w:t>
      </w:r>
    </w:p>
    <w:p w14:paraId="244CD4E0"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IMDG : International Maritime Dangerous Goods.</w:t>
      </w:r>
    </w:p>
    <w:p w14:paraId="328F5EBB"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OMI: Organisation Maritime Internationale.</w:t>
      </w:r>
    </w:p>
    <w:p w14:paraId="4131FF1B"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ONU: Organisation des Nations Unies.</w:t>
      </w:r>
    </w:p>
    <w:p w14:paraId="36147A1D"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PBT: Persistent, Bioaccumulative, Toxic.</w:t>
      </w:r>
    </w:p>
    <w:p w14:paraId="4A9D7311"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REACH: Registration, Evaluation, Authorisation and Restriction of CHemicals.</w:t>
      </w:r>
    </w:p>
    <w:p w14:paraId="1554266D"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RID: Regulations concerning the International carriage of Dangerous goods by rail.</w:t>
      </w:r>
    </w:p>
    <w:p w14:paraId="5852CF81"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UE: Union Européenne.</w:t>
      </w:r>
    </w:p>
    <w:p w14:paraId="7BEF72A2"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vPvB: very Persistent, very Bioaccumulative.</w:t>
      </w:r>
    </w:p>
    <w:p w14:paraId="2C0DAAD6"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p>
    <w:p w14:paraId="235FA27E"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26E991F1"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6990A00B" w14:textId="77777777" w:rsidR="008B5D86" w:rsidRDefault="008B5D86">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6C58A980" w14:textId="77777777" w:rsidR="008B5D86" w:rsidRDefault="008B5D86">
      <w:pPr>
        <w:widowControl w:val="0"/>
        <w:autoSpaceDE w:val="0"/>
        <w:autoSpaceDN w:val="0"/>
        <w:adjustRightInd w:val="0"/>
        <w:spacing w:after="0" w:line="240" w:lineRule="auto"/>
        <w:jc w:val="both"/>
        <w:rPr>
          <w:rFonts w:ascii="Verdana" w:hAnsi="Verdana" w:cs="Verdana"/>
          <w:color w:val="FFFFFF"/>
          <w:kern w:val="0"/>
          <w:sz w:val="17"/>
          <w:szCs w:val="17"/>
        </w:rPr>
      </w:pPr>
    </w:p>
    <w:p w14:paraId="206B75BC" w14:textId="77777777" w:rsidR="008B5D86" w:rsidRDefault="008B5D86">
      <w:pPr>
        <w:widowControl w:val="0"/>
        <w:autoSpaceDE w:val="0"/>
        <w:autoSpaceDN w:val="0"/>
        <w:adjustRightInd w:val="0"/>
        <w:spacing w:after="0" w:line="240" w:lineRule="auto"/>
        <w:rPr>
          <w:rFonts w:ascii="MS Shell Dlg" w:hAnsi="MS Shell Dlg" w:cs="MS Shell Dlg"/>
          <w:kern w:val="0"/>
          <w:sz w:val="17"/>
          <w:szCs w:val="17"/>
        </w:rPr>
      </w:pPr>
    </w:p>
    <w:p w14:paraId="559065DE" w14:textId="77777777" w:rsidR="008B5D86" w:rsidRDefault="008B5D86">
      <w:pPr>
        <w:widowControl w:val="0"/>
        <w:tabs>
          <w:tab w:val="left" w:pos="56"/>
        </w:tabs>
        <w:autoSpaceDE w:val="0"/>
        <w:autoSpaceDN w:val="0"/>
        <w:adjustRightInd w:val="0"/>
        <w:spacing w:after="0" w:line="240" w:lineRule="auto"/>
        <w:rPr>
          <w:rFonts w:ascii="Times New Roman" w:hAnsi="Times New Roman"/>
          <w:kern w:val="0"/>
          <w:sz w:val="20"/>
          <w:szCs w:val="20"/>
        </w:rPr>
      </w:pPr>
    </w:p>
    <w:p w14:paraId="1FA0D4CF"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7810D6E6"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39111D42"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609C2F70"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62D4B9F2"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15EE6616"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75CF266B"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2701BB34"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087775C3"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69ED7255"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5548256F"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4BD0E525"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27F3A3C5"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48DE828D"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1B4327BA"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7A57CF80"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15C065E7"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111200E6"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7AB930F2" w14:textId="77777777" w:rsidR="008B5D86" w:rsidRDefault="008B5D86">
      <w:pPr>
        <w:widowControl w:val="0"/>
        <w:autoSpaceDE w:val="0"/>
        <w:autoSpaceDN w:val="0"/>
        <w:adjustRightInd w:val="0"/>
        <w:spacing w:after="0" w:line="240" w:lineRule="auto"/>
        <w:rPr>
          <w:rFonts w:ascii="Times New Roman" w:hAnsi="Times New Roman"/>
          <w:kern w:val="0"/>
          <w:sz w:val="20"/>
          <w:szCs w:val="20"/>
        </w:rPr>
      </w:pPr>
    </w:p>
    <w:p w14:paraId="2D97B95D" w14:textId="77777777" w:rsidR="008B5D86" w:rsidRDefault="008B5D86">
      <w:pPr>
        <w:widowControl w:val="0"/>
        <w:autoSpaceDE w:val="0"/>
        <w:autoSpaceDN w:val="0"/>
        <w:adjustRightInd w:val="0"/>
        <w:spacing w:after="0" w:line="240" w:lineRule="auto"/>
        <w:rPr>
          <w:rFonts w:ascii="Times New Roman" w:hAnsi="Times New Roman"/>
          <w:kern w:val="0"/>
          <w:sz w:val="3"/>
          <w:szCs w:val="3"/>
        </w:rPr>
      </w:pPr>
    </w:p>
    <w:p w14:paraId="30AEEB98" w14:textId="77777777" w:rsidR="008B5D86" w:rsidRDefault="008B5D86">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kern w:val="0"/>
        </w:rPr>
        <w:tab/>
      </w:r>
      <w:r>
        <w:rPr>
          <w:rFonts w:ascii="Arial" w:hAnsi="Arial" w:cs="Arial"/>
          <w:color w:val="000000"/>
          <w:kern w:val="0"/>
          <w:sz w:val="16"/>
          <w:szCs w:val="16"/>
        </w:rPr>
        <w:t>11/11</w:t>
      </w:r>
    </w:p>
    <w:sectPr w:rsidR="008B5D86">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9F"/>
    <w:rsid w:val="0008289F"/>
    <w:rsid w:val="00101389"/>
    <w:rsid w:val="00340A95"/>
    <w:rsid w:val="008B5D86"/>
    <w:rsid w:val="00AD0E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0EDFBF"/>
  <w14:defaultImageDpi w14:val="0"/>
  <w15:docId w15:val="{CEA3DA59-B17A-487F-BCB2-C83A0B64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fr-FR"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3428</Words>
  <Characters>18860</Characters>
  <Application>Microsoft Office Word</Application>
  <DocSecurity>0</DocSecurity>
  <Lines>157</Lines>
  <Paragraphs>44</Paragraphs>
  <ScaleCrop>false</ScaleCrop>
  <Company/>
  <LinksUpToDate>false</LinksUpToDate>
  <CharactersWithSpaces>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2025-06-06T07:06:00Z</dcterms:created>
  <dcterms:modified xsi:type="dcterms:W3CDTF">2025-06-06T07:06:00Z</dcterms:modified>
</cp:coreProperties>
</file>