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BA7E0C" w14:textId="77777777" w:rsidR="000356FF" w:rsidRDefault="000356FF">
      <w:pPr>
        <w:widowControl w:val="0"/>
        <w:autoSpaceDE w:val="0"/>
        <w:autoSpaceDN w:val="0"/>
        <w:adjustRightInd w:val="0"/>
        <w:spacing w:after="0" w:line="240" w:lineRule="auto"/>
        <w:rPr>
          <w:rFonts w:ascii="Times New Roman" w:hAnsi="Times New Roman" w:cs="Times New Roman"/>
          <w:kern w:val="0"/>
          <w:sz w:val="3"/>
          <w:szCs w:val="3"/>
        </w:rPr>
      </w:pPr>
    </w:p>
    <w:p w14:paraId="1E825B7E" w14:textId="77777777" w:rsidR="000356FF" w:rsidRDefault="000356FF">
      <w:pPr>
        <w:widowControl w:val="0"/>
        <w:tabs>
          <w:tab w:val="right" w:pos="12217"/>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LIBREVISION :</w:t>
      </w:r>
    </w:p>
    <w:p w14:paraId="09FCAF0B"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DD3EA4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5D05362"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41B8E0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0254C1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1E4A6C8" w14:textId="77777777" w:rsidR="000356FF" w:rsidRDefault="000356FF">
      <w:pPr>
        <w:widowControl w:val="0"/>
        <w:autoSpaceDE w:val="0"/>
        <w:autoSpaceDN w:val="0"/>
        <w:adjustRightInd w:val="0"/>
        <w:spacing w:after="0" w:line="240" w:lineRule="auto"/>
        <w:rPr>
          <w:rFonts w:ascii="Arial" w:hAnsi="Arial" w:cs="Arial"/>
          <w:color w:val="000000"/>
          <w:kern w:val="0"/>
          <w:sz w:val="9"/>
          <w:szCs w:val="9"/>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B2AAB95"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BDF28BC"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F05538F"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3A638C63"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80D7A20" w14:textId="77777777" w:rsidR="000356FF" w:rsidRDefault="000356FF">
      <w:pPr>
        <w:widowControl w:val="0"/>
        <w:tabs>
          <w:tab w:val="left" w:pos="56"/>
          <w:tab w:val="left" w:pos="1434"/>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Révision : 001NEW-1-CLP du 06/06/2025</w:t>
      </w:r>
    </w:p>
    <w:p w14:paraId="5812CE07" w14:textId="77777777" w:rsidR="000356FF" w:rsidRDefault="000356FF">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37"/>
      </w:tblGrid>
      <w:tr w:rsidR="00000000" w14:paraId="3C19F6C5" w14:textId="77777777">
        <w:tblPrEx>
          <w:tblCellMar>
            <w:top w:w="0" w:type="dxa"/>
            <w:left w:w="0" w:type="dxa"/>
            <w:bottom w:w="0" w:type="dxa"/>
            <w:right w:w="0" w:type="dxa"/>
          </w:tblCellMar>
        </w:tblPrEx>
        <w:trPr>
          <w:trHeight w:hRule="exact" w:val="490"/>
        </w:trPr>
        <w:tc>
          <w:tcPr>
            <w:tcW w:w="963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76C96B" w14:textId="77777777" w:rsidR="000356FF" w:rsidRDefault="000356FF">
            <w:pPr>
              <w:widowControl w:val="0"/>
              <w:autoSpaceDE w:val="0"/>
              <w:autoSpaceDN w:val="0"/>
              <w:adjustRightInd w:val="0"/>
              <w:spacing w:after="0" w:line="240" w:lineRule="auto"/>
              <w:jc w:val="center"/>
              <w:rPr>
                <w:rFonts w:ascii="Arial" w:hAnsi="Arial" w:cs="Arial"/>
                <w:b/>
                <w:bCs/>
                <w:color w:val="000000"/>
                <w:kern w:val="0"/>
                <w:sz w:val="32"/>
                <w:szCs w:val="32"/>
              </w:rPr>
            </w:pPr>
            <w:r>
              <w:rPr>
                <w:rFonts w:ascii="Arial" w:hAnsi="Arial" w:cs="Arial"/>
                <w:b/>
                <w:bCs/>
                <w:color w:val="000000"/>
                <w:kern w:val="0"/>
                <w:sz w:val="32"/>
                <w:szCs w:val="32"/>
              </w:rPr>
              <w:t>CITRONNELLE 10%</w:t>
            </w:r>
          </w:p>
        </w:tc>
      </w:tr>
    </w:tbl>
    <w:p w14:paraId="4B1CC8CB" w14:textId="77777777" w:rsidR="000356FF" w:rsidRDefault="000356FF">
      <w:pPr>
        <w:widowControl w:val="0"/>
        <w:autoSpaceDE w:val="0"/>
        <w:autoSpaceDN w:val="0"/>
        <w:adjustRightInd w:val="0"/>
        <w:spacing w:after="0" w:line="240" w:lineRule="auto"/>
        <w:rPr>
          <w:rFonts w:ascii="Arial" w:hAnsi="Arial" w:cs="Arial"/>
          <w:b/>
          <w:bCs/>
          <w:color w:val="000000"/>
          <w:kern w:val="0"/>
          <w:sz w:val="12"/>
          <w:szCs w:val="12"/>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9A1EAE9"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A4FFCCC"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w:t>
            </w:r>
            <w:proofErr w:type="gramEnd"/>
            <w:r>
              <w:rPr>
                <w:rFonts w:ascii="Arial" w:hAnsi="Arial" w:cs="Arial"/>
                <w:color w:val="000000"/>
                <w:kern w:val="0"/>
                <w:sz w:val="22"/>
                <w:szCs w:val="22"/>
              </w:rPr>
              <w:t xml:space="preserve"> IDENTIFICATION DE LA SUBSTANCE/DU MELANGE ET DE LA SOCIETE/L'ENTREPRISE</w:t>
            </w:r>
          </w:p>
        </w:tc>
      </w:tr>
    </w:tbl>
    <w:p w14:paraId="33BDCD7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37FA8B2"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6E01EE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3776811"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 Identificateur de produit</w:t>
            </w:r>
          </w:p>
        </w:tc>
      </w:tr>
    </w:tbl>
    <w:p w14:paraId="4F0D7B40"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33E141A"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F95F8B9"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CITRONNELLE 10%</w:t>
      </w:r>
    </w:p>
    <w:p w14:paraId="07738B6E" w14:textId="77777777" w:rsidR="000356FF" w:rsidRDefault="000356FF">
      <w:pPr>
        <w:widowControl w:val="0"/>
        <w:autoSpaceDE w:val="0"/>
        <w:autoSpaceDN w:val="0"/>
        <w:adjustRightInd w:val="0"/>
        <w:spacing w:after="0" w:line="240" w:lineRule="auto"/>
        <w:rPr>
          <w:rFonts w:ascii="Tahoma" w:hAnsi="Tahoma" w:cs="Tahoma"/>
          <w:b/>
          <w:bCs/>
          <w:kern w:val="0"/>
          <w:sz w:val="18"/>
          <w:szCs w:val="18"/>
        </w:rPr>
      </w:pPr>
      <w:r>
        <w:rPr>
          <w:rFonts w:ascii="Times New Roman" w:hAnsi="Times New Roman" w:cs="Times New Roman"/>
          <w:kern w:val="0"/>
        </w:rPr>
        <w:tab/>
      </w:r>
      <w:r>
        <w:rPr>
          <w:rFonts w:ascii="Tahoma" w:hAnsi="Tahoma" w:cs="Tahoma"/>
          <w:b/>
          <w:bCs/>
          <w:kern w:val="0"/>
          <w:sz w:val="18"/>
          <w:szCs w:val="18"/>
        </w:rPr>
        <w:t>UFI : Non applicable</w:t>
      </w:r>
    </w:p>
    <w:p w14:paraId="76B8B39B"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26CF2770"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9F4A1A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428BD5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 </w:t>
            </w:r>
            <w:r>
              <w:rPr>
                <w:rFonts w:ascii="Arial" w:hAnsi="Arial" w:cs="Arial"/>
                <w:color w:val="000000"/>
                <w:kern w:val="0"/>
                <w:sz w:val="20"/>
                <w:szCs w:val="20"/>
              </w:rPr>
              <w:t>Utilisations identifiées pertinentes de la substance ou du mélange et utilisations déconseillées</w:t>
            </w:r>
          </w:p>
        </w:tc>
      </w:tr>
    </w:tbl>
    <w:p w14:paraId="18EA3EA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D71CB2E"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50EBACC" w14:textId="0FD33FA4" w:rsidR="000356FF" w:rsidRDefault="000356FF" w:rsidP="00F32963">
      <w:pPr>
        <w:widowControl w:val="0"/>
        <w:autoSpaceDE w:val="0"/>
        <w:autoSpaceDN w:val="0"/>
        <w:adjustRightInd w:val="0"/>
        <w:spacing w:after="0" w:line="240" w:lineRule="auto"/>
        <w:jc w:val="both"/>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Usage</w:t>
      </w:r>
      <w:r>
        <w:rPr>
          <w:rFonts w:ascii="Verdana" w:hAnsi="Verdana" w:cs="Verdana"/>
          <w:color w:val="FFFFFF"/>
          <w:kern w:val="0"/>
          <w:sz w:val="17"/>
          <w:szCs w:val="17"/>
        </w:rPr>
        <w:tab/>
      </w:r>
      <w:r>
        <w:rPr>
          <w:rFonts w:ascii="Verdana" w:hAnsi="Verdana" w:cs="Verdana"/>
          <w:kern w:val="0"/>
          <w:sz w:val="17"/>
          <w:szCs w:val="17"/>
        </w:rPr>
        <w:t xml:space="preserve">: </w:t>
      </w:r>
    </w:p>
    <w:p w14:paraId="2120DA82"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 </w:t>
      </w:r>
      <w:r>
        <w:rPr>
          <w:rFonts w:ascii="Verdana" w:hAnsi="Verdana" w:cs="Verdana"/>
          <w:kern w:val="0"/>
          <w:sz w:val="17"/>
          <w:szCs w:val="17"/>
        </w:rPr>
        <w:t xml:space="preserve">             </w:t>
      </w:r>
    </w:p>
    <w:p w14:paraId="046B8220"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p>
    <w:p w14:paraId="2B6BB162"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5D80D970"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9DE43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322798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 Renseignements concernant le fournisseur de la fiche de données de sécurité</w:t>
            </w:r>
          </w:p>
        </w:tc>
      </w:tr>
    </w:tbl>
    <w:p w14:paraId="62BDFA7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D3E3BD6" w14:textId="77777777" w:rsidR="000356FF" w:rsidRDefault="000356FF">
      <w:pPr>
        <w:widowControl w:val="0"/>
        <w:autoSpaceDE w:val="0"/>
        <w:autoSpaceDN w:val="0"/>
        <w:adjustRightInd w:val="0"/>
        <w:spacing w:after="0" w:line="240" w:lineRule="auto"/>
        <w:rPr>
          <w:rFonts w:ascii="Arial" w:hAnsi="Arial" w:cs="Arial"/>
          <w:color w:val="000000"/>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179FB0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78A58B5"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 Numéro d'appel d'urgence</w:t>
            </w:r>
          </w:p>
        </w:tc>
      </w:tr>
    </w:tbl>
    <w:p w14:paraId="5FA05598"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5009371"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2252D1F"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Téléphone en cas d’urgence (à utiliser par le médecin traitant) : </w:t>
      </w:r>
    </w:p>
    <w:p w14:paraId="0740B44A"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France : </w:t>
      </w:r>
    </w:p>
    <w:p w14:paraId="58512CEF"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Centre Antipoison de Nancy : + 33 (0)3 83 85 21 92</w:t>
      </w:r>
    </w:p>
    <w:p w14:paraId="3D35B38D"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p>
    <w:p w14:paraId="5036032F"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Belgique :</w:t>
      </w:r>
    </w:p>
    <w:p w14:paraId="43250F8B" w14:textId="77777777" w:rsidR="000356FF" w:rsidRDefault="000356FF">
      <w:pPr>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w:t>
      </w:r>
      <w:r>
        <w:rPr>
          <w:rFonts w:ascii="Verdana" w:hAnsi="Verdana" w:cs="Verdana"/>
          <w:kern w:val="0"/>
          <w:sz w:val="18"/>
          <w:szCs w:val="18"/>
        </w:rPr>
        <w:t xml:space="preserve">+32 </w:t>
      </w:r>
      <w:r>
        <w:rPr>
          <w:rFonts w:ascii="Aptos" w:hAnsi="Aptos" w:cs="Aptos"/>
          <w:kern w:val="0"/>
          <w:sz w:val="18"/>
          <w:szCs w:val="18"/>
        </w:rPr>
        <w:t>070 245 245</w:t>
      </w:r>
    </w:p>
    <w:p w14:paraId="7FD22FCB"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p>
    <w:p w14:paraId="3D8078F4"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Luxembourg :</w:t>
      </w:r>
    </w:p>
    <w:p w14:paraId="04AD0C60"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r>
        <w:rPr>
          <w:rFonts w:ascii="Verdana" w:hAnsi="Verdana" w:cs="Verdana"/>
          <w:kern w:val="0"/>
          <w:sz w:val="17"/>
          <w:szCs w:val="17"/>
        </w:rPr>
        <w:t xml:space="preserve">Centre </w:t>
      </w:r>
      <w:proofErr w:type="spellStart"/>
      <w:r>
        <w:rPr>
          <w:rFonts w:ascii="Verdana" w:hAnsi="Verdana" w:cs="Verdana"/>
          <w:kern w:val="0"/>
          <w:sz w:val="17"/>
          <w:szCs w:val="17"/>
        </w:rPr>
        <w:t>Antipoisons</w:t>
      </w:r>
      <w:proofErr w:type="spellEnd"/>
      <w:r>
        <w:rPr>
          <w:rFonts w:ascii="Verdana" w:hAnsi="Verdana" w:cs="Verdana"/>
          <w:kern w:val="0"/>
          <w:sz w:val="17"/>
          <w:szCs w:val="17"/>
        </w:rPr>
        <w:t xml:space="preserve"> : + 352 24 78 55 51</w:t>
      </w:r>
    </w:p>
    <w:p w14:paraId="7DC06948"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p>
    <w:p w14:paraId="5993E804"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D64BEB3"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A38BAD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2:</w:t>
            </w:r>
            <w:proofErr w:type="gramEnd"/>
            <w:r>
              <w:rPr>
                <w:rFonts w:ascii="Arial" w:hAnsi="Arial" w:cs="Arial"/>
                <w:color w:val="000000"/>
                <w:kern w:val="0"/>
                <w:sz w:val="22"/>
                <w:szCs w:val="22"/>
              </w:rPr>
              <w:t xml:space="preserve"> IDENTIFICATION DES DANGERS</w:t>
            </w:r>
          </w:p>
        </w:tc>
      </w:tr>
    </w:tbl>
    <w:p w14:paraId="6CF47E6A"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AA29AD8"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3069BD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B1B57D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2.1. Classification de la substance ou du mélange</w:t>
            </w:r>
          </w:p>
        </w:tc>
      </w:tr>
    </w:tbl>
    <w:p w14:paraId="5F94754B"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D64AC77"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62B71BC" w14:textId="01D9604A" w:rsidR="00F32963" w:rsidRDefault="000356FF" w:rsidP="00F32963">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Arial" w:hAnsi="Arial" w:cs="Arial"/>
          <w:color w:val="000000"/>
          <w:kern w:val="0"/>
          <w:sz w:val="18"/>
          <w:szCs w:val="18"/>
          <w:u w:val="single"/>
        </w:rPr>
        <w:t>Classification GHS :</w:t>
      </w:r>
      <w:r w:rsidR="00F32963" w:rsidRPr="00F32963">
        <w:rPr>
          <w:rFonts w:ascii="MS Shell Dlg" w:hAnsi="MS Shell Dlg" w:cs="MS Shell Dlg"/>
          <w:kern w:val="0"/>
          <w:sz w:val="17"/>
          <w:szCs w:val="17"/>
        </w:rPr>
        <w:t xml:space="preserve"> </w:t>
      </w:r>
      <w:r w:rsidR="00F32963">
        <w:rPr>
          <w:rFonts w:ascii="MS Shell Dlg" w:hAnsi="MS Shell Dlg" w:cs="MS Shell Dlg"/>
          <w:kern w:val="0"/>
          <w:sz w:val="17"/>
          <w:szCs w:val="17"/>
        </w:rPr>
        <w:t>(</w:t>
      </w:r>
      <w:proofErr w:type="spellStart"/>
      <w:r w:rsidR="00F32963">
        <w:rPr>
          <w:rFonts w:ascii="MS Shell Dlg" w:hAnsi="MS Shell Dlg" w:cs="MS Shell Dlg"/>
          <w:kern w:val="0"/>
          <w:sz w:val="17"/>
          <w:szCs w:val="17"/>
        </w:rPr>
        <w:t>LégislationCLP</w:t>
      </w:r>
      <w:proofErr w:type="spellEnd"/>
      <w:r w:rsidR="00F32963">
        <w:rPr>
          <w:rFonts w:ascii="MS Shell Dlg" w:hAnsi="MS Shell Dlg" w:cs="MS Shell Dlg"/>
          <w:kern w:val="0"/>
          <w:sz w:val="17"/>
          <w:szCs w:val="17"/>
        </w:rPr>
        <w:t>)</w:t>
      </w:r>
    </w:p>
    <w:p w14:paraId="6BB70C77" w14:textId="77777777" w:rsidR="00F32963" w:rsidRDefault="00F32963" w:rsidP="00F32963">
      <w:pPr>
        <w:widowControl w:val="0"/>
        <w:autoSpaceDE w:val="0"/>
        <w:autoSpaceDN w:val="0"/>
        <w:adjustRightInd w:val="0"/>
        <w:spacing w:after="0" w:line="240" w:lineRule="auto"/>
        <w:rPr>
          <w:rFonts w:ascii="MS Shell Dlg" w:hAnsi="MS Shell Dlg" w:cs="MS Shell Dlg"/>
          <w:kern w:val="0"/>
          <w:sz w:val="17"/>
          <w:szCs w:val="17"/>
        </w:rPr>
      </w:pPr>
    </w:p>
    <w:p w14:paraId="686622E5" w14:textId="77777777" w:rsidR="00F32963" w:rsidRDefault="00F32963" w:rsidP="00F32963">
      <w:pPr>
        <w:widowControl w:val="0"/>
        <w:autoSpaceDE w:val="0"/>
        <w:autoSpaceDN w:val="0"/>
        <w:adjustRightInd w:val="0"/>
        <w:spacing w:after="0" w:line="240" w:lineRule="auto"/>
        <w:rPr>
          <w:rFonts w:ascii="MS Shell Dlg" w:hAnsi="MS Shell Dlg" w:cs="MS Shell Dlg"/>
          <w:kern w:val="0"/>
          <w:sz w:val="17"/>
          <w:szCs w:val="17"/>
        </w:rPr>
      </w:pPr>
    </w:p>
    <w:p w14:paraId="31559A29" w14:textId="77777777" w:rsidR="00F32963" w:rsidRDefault="00F32963" w:rsidP="00F32963">
      <w:pPr>
        <w:widowControl w:val="0"/>
        <w:autoSpaceDE w:val="0"/>
        <w:autoSpaceDN w:val="0"/>
        <w:adjustRightInd w:val="0"/>
        <w:spacing w:after="0" w:line="240" w:lineRule="auto"/>
        <w:rPr>
          <w:rFonts w:ascii="MS Shell Dlg" w:hAnsi="MS Shell Dlg" w:cs="MS Shell Dlg"/>
          <w:kern w:val="0"/>
          <w:sz w:val="17"/>
          <w:szCs w:val="17"/>
        </w:rPr>
      </w:pPr>
    </w:p>
    <w:p w14:paraId="3C07F11C" w14:textId="77777777" w:rsidR="00F32963" w:rsidRDefault="00F32963" w:rsidP="00F32963">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EUH208 - Contient 3,7-dimethyloct-6-en-1-ol (citronellol), 3,7-dimethyloct-6-enal (citronellal), (4</w:t>
      </w:r>
      <w:proofErr w:type="gramStart"/>
      <w:r>
        <w:rPr>
          <w:rFonts w:ascii="MS Shell Dlg" w:hAnsi="MS Shell Dlg" w:cs="MS Shell Dlg"/>
          <w:kern w:val="0"/>
          <w:sz w:val="17"/>
          <w:szCs w:val="17"/>
        </w:rPr>
        <w:t>R)-</w:t>
      </w:r>
      <w:proofErr w:type="gramEnd"/>
      <w:r>
        <w:rPr>
          <w:rFonts w:ascii="MS Shell Dlg" w:hAnsi="MS Shell Dlg" w:cs="MS Shell Dlg"/>
          <w:kern w:val="0"/>
          <w:sz w:val="17"/>
          <w:szCs w:val="17"/>
        </w:rPr>
        <w:t>1-methyl-4-prop-1-en-2-ylcyclohexene (D-</w:t>
      </w:r>
      <w:proofErr w:type="spellStart"/>
      <w:r>
        <w:rPr>
          <w:rFonts w:ascii="MS Shell Dlg" w:hAnsi="MS Shell Dlg" w:cs="MS Shell Dlg"/>
          <w:kern w:val="0"/>
          <w:sz w:val="17"/>
          <w:szCs w:val="17"/>
        </w:rPr>
        <w:t>limonene</w:t>
      </w:r>
      <w:proofErr w:type="spellEnd"/>
      <w:r>
        <w:rPr>
          <w:rFonts w:ascii="MS Shell Dlg" w:hAnsi="MS Shell Dlg" w:cs="MS Shell Dlg"/>
          <w:kern w:val="0"/>
          <w:sz w:val="17"/>
          <w:szCs w:val="17"/>
        </w:rPr>
        <w:t>), 4,7,7-trimethyl-8-</w:t>
      </w:r>
      <w:proofErr w:type="gramStart"/>
      <w:r>
        <w:rPr>
          <w:rFonts w:ascii="MS Shell Dlg" w:hAnsi="MS Shell Dlg" w:cs="MS Shell Dlg"/>
          <w:kern w:val="0"/>
          <w:sz w:val="17"/>
          <w:szCs w:val="17"/>
        </w:rPr>
        <w:t>oxabicyclo[2.2.2]octane</w:t>
      </w:r>
      <w:proofErr w:type="gramEnd"/>
      <w:r>
        <w:rPr>
          <w:rFonts w:ascii="MS Shell Dlg" w:hAnsi="MS Shell Dlg" w:cs="MS Shell Dlg"/>
          <w:kern w:val="0"/>
          <w:sz w:val="17"/>
          <w:szCs w:val="17"/>
        </w:rPr>
        <w:t xml:space="preserve"> (eucalyptol), (2</w:t>
      </w:r>
      <w:proofErr w:type="gramStart"/>
      <w:r>
        <w:rPr>
          <w:rFonts w:ascii="MS Shell Dlg" w:hAnsi="MS Shell Dlg" w:cs="MS Shell Dlg"/>
          <w:kern w:val="0"/>
          <w:sz w:val="17"/>
          <w:szCs w:val="17"/>
        </w:rPr>
        <w:t>E)-</w:t>
      </w:r>
      <w:proofErr w:type="gramEnd"/>
      <w:r>
        <w:rPr>
          <w:rFonts w:ascii="MS Shell Dlg" w:hAnsi="MS Shell Dlg" w:cs="MS Shell Dlg"/>
          <w:kern w:val="0"/>
          <w:sz w:val="17"/>
          <w:szCs w:val="17"/>
        </w:rPr>
        <w:t>3,7-dimethylocta-2,6-dien-1-ol (</w:t>
      </w:r>
      <w:proofErr w:type="spellStart"/>
      <w:r>
        <w:rPr>
          <w:rFonts w:ascii="MS Shell Dlg" w:hAnsi="MS Shell Dlg" w:cs="MS Shell Dlg"/>
          <w:kern w:val="0"/>
          <w:sz w:val="17"/>
          <w:szCs w:val="17"/>
        </w:rPr>
        <w:t>geraniol</w:t>
      </w:r>
      <w:proofErr w:type="spellEnd"/>
      <w:r>
        <w:rPr>
          <w:rFonts w:ascii="MS Shell Dlg" w:hAnsi="MS Shell Dlg" w:cs="MS Shell Dlg"/>
          <w:kern w:val="0"/>
          <w:sz w:val="17"/>
          <w:szCs w:val="17"/>
        </w:rPr>
        <w:t>), 2-methoxy-4-prop-1-en-2-ylphenol (</w:t>
      </w:r>
      <w:proofErr w:type="spellStart"/>
      <w:r>
        <w:rPr>
          <w:rFonts w:ascii="MS Shell Dlg" w:hAnsi="MS Shell Dlg" w:cs="MS Shell Dlg"/>
          <w:kern w:val="0"/>
          <w:sz w:val="17"/>
          <w:szCs w:val="17"/>
        </w:rPr>
        <w:t>isoeugenol</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reaction</w:t>
      </w:r>
      <w:proofErr w:type="spellEnd"/>
      <w:r>
        <w:rPr>
          <w:rFonts w:ascii="MS Shell Dlg" w:hAnsi="MS Shell Dlg" w:cs="MS Shell Dlg"/>
          <w:kern w:val="0"/>
          <w:sz w:val="17"/>
          <w:szCs w:val="17"/>
        </w:rPr>
        <w:t xml:space="preserve"> mass of 1-methyl-4-(1-</w:t>
      </w:r>
      <w:proofErr w:type="gramStart"/>
      <w:r>
        <w:rPr>
          <w:rFonts w:ascii="MS Shell Dlg" w:hAnsi="MS Shell Dlg" w:cs="MS Shell Dlg"/>
          <w:kern w:val="0"/>
          <w:sz w:val="17"/>
          <w:szCs w:val="17"/>
        </w:rPr>
        <w:t>methylethyl)-</w:t>
      </w:r>
      <w:proofErr w:type="gramEnd"/>
      <w:r>
        <w:rPr>
          <w:rFonts w:ascii="MS Shell Dlg" w:hAnsi="MS Shell Dlg" w:cs="MS Shell Dlg"/>
          <w:kern w:val="0"/>
          <w:sz w:val="17"/>
          <w:szCs w:val="17"/>
        </w:rPr>
        <w:t>7-</w:t>
      </w:r>
      <w:proofErr w:type="gramStart"/>
      <w:r>
        <w:rPr>
          <w:rFonts w:ascii="MS Shell Dlg" w:hAnsi="MS Shell Dlg" w:cs="MS Shell Dlg"/>
          <w:kern w:val="0"/>
          <w:sz w:val="17"/>
          <w:szCs w:val="17"/>
        </w:rPr>
        <w:t>oxabicyclo[2.2.1]heptane</w:t>
      </w:r>
      <w:proofErr w:type="gramEnd"/>
      <w:r>
        <w:rPr>
          <w:rFonts w:ascii="MS Shell Dlg" w:hAnsi="MS Shell Dlg" w:cs="MS Shell Dlg"/>
          <w:kern w:val="0"/>
          <w:sz w:val="17"/>
          <w:szCs w:val="17"/>
        </w:rPr>
        <w:t xml:space="preserve"> and </w:t>
      </w:r>
      <w:proofErr w:type="spellStart"/>
      <w:r>
        <w:rPr>
          <w:rFonts w:ascii="MS Shell Dlg" w:hAnsi="MS Shell Dlg" w:cs="MS Shell Dlg"/>
          <w:kern w:val="0"/>
          <w:sz w:val="17"/>
          <w:szCs w:val="17"/>
        </w:rPr>
        <w:t>cineole</w:t>
      </w:r>
      <w:proofErr w:type="spellEnd"/>
      <w:r>
        <w:rPr>
          <w:rFonts w:ascii="MS Shell Dlg" w:hAnsi="MS Shell Dlg" w:cs="MS Shell Dlg"/>
          <w:kern w:val="0"/>
          <w:sz w:val="17"/>
          <w:szCs w:val="17"/>
        </w:rPr>
        <w:t xml:space="preserve"> and p-mentha-1,4(</w:t>
      </w:r>
      <w:proofErr w:type="gramStart"/>
      <w:r>
        <w:rPr>
          <w:rFonts w:ascii="MS Shell Dlg" w:hAnsi="MS Shell Dlg" w:cs="MS Shell Dlg"/>
          <w:kern w:val="0"/>
          <w:sz w:val="17"/>
          <w:szCs w:val="17"/>
        </w:rPr>
        <w:t>8)-</w:t>
      </w:r>
      <w:proofErr w:type="spellStart"/>
      <w:proofErr w:type="gramEnd"/>
      <w:r>
        <w:rPr>
          <w:rFonts w:ascii="MS Shell Dlg" w:hAnsi="MS Shell Dlg" w:cs="MS Shell Dlg"/>
          <w:kern w:val="0"/>
          <w:sz w:val="17"/>
          <w:szCs w:val="17"/>
        </w:rPr>
        <w:t>diene</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terpinolene</w:t>
      </w:r>
      <w:proofErr w:type="spellEnd"/>
      <w:r>
        <w:rPr>
          <w:rFonts w:ascii="MS Shell Dlg" w:hAnsi="MS Shell Dlg" w:cs="MS Shell Dlg"/>
          <w:kern w:val="0"/>
          <w:sz w:val="17"/>
          <w:szCs w:val="17"/>
        </w:rPr>
        <w:t xml:space="preserve"> </w:t>
      </w:r>
      <w:proofErr w:type="spellStart"/>
      <w:r>
        <w:rPr>
          <w:rFonts w:ascii="MS Shell Dlg" w:hAnsi="MS Shell Dlg" w:cs="MS Shell Dlg"/>
          <w:kern w:val="0"/>
          <w:sz w:val="17"/>
          <w:szCs w:val="17"/>
        </w:rPr>
        <w:t>multiconstituant</w:t>
      </w:r>
      <w:proofErr w:type="spellEnd"/>
      <w:r>
        <w:rPr>
          <w:rFonts w:ascii="MS Shell Dlg" w:hAnsi="MS Shell Dlg" w:cs="MS Shell Dlg"/>
          <w:kern w:val="0"/>
          <w:sz w:val="17"/>
          <w:szCs w:val="17"/>
        </w:rPr>
        <w:t xml:space="preserve">).  Peut produire une réaction allergique </w:t>
      </w:r>
    </w:p>
    <w:p w14:paraId="17B98D53" w14:textId="77777777" w:rsidR="00F32963" w:rsidRDefault="00F32963" w:rsidP="00F32963">
      <w:pPr>
        <w:widowControl w:val="0"/>
        <w:autoSpaceDE w:val="0"/>
        <w:autoSpaceDN w:val="0"/>
        <w:adjustRightInd w:val="0"/>
        <w:spacing w:after="0" w:line="240" w:lineRule="auto"/>
        <w:rPr>
          <w:rFonts w:ascii="MS Shell Dlg" w:hAnsi="MS Shell Dlg" w:cs="MS Shell Dlg"/>
          <w:kern w:val="0"/>
          <w:sz w:val="17"/>
          <w:szCs w:val="17"/>
        </w:rPr>
      </w:pPr>
      <w:r>
        <w:rPr>
          <w:rFonts w:ascii="MS Shell Dlg" w:hAnsi="MS Shell Dlg" w:cs="MS Shell Dlg"/>
          <w:kern w:val="0"/>
          <w:sz w:val="17"/>
          <w:szCs w:val="17"/>
        </w:rPr>
        <w:t>EUH210 - Fiche de données de sécurité disponible sur demande.</w:t>
      </w:r>
    </w:p>
    <w:p w14:paraId="7A39327C" w14:textId="446F6DF0"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p>
    <w:p w14:paraId="7F52B667" w14:textId="77777777" w:rsidR="000356FF" w:rsidRDefault="000356FF">
      <w:pPr>
        <w:widowControl w:val="0"/>
        <w:autoSpaceDE w:val="0"/>
        <w:autoSpaceDN w:val="0"/>
        <w:adjustRightInd w:val="0"/>
        <w:spacing w:after="0" w:line="240" w:lineRule="auto"/>
        <w:rPr>
          <w:rFonts w:ascii="Arial" w:hAnsi="Arial" w:cs="Arial"/>
          <w:color w:val="000000"/>
          <w:kern w:val="0"/>
          <w:sz w:val="8"/>
          <w:szCs w:val="8"/>
          <w:u w:val="single"/>
        </w:rPr>
      </w:pPr>
    </w:p>
    <w:p w14:paraId="232C9B42"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ab/>
      </w:r>
    </w:p>
    <w:p w14:paraId="014D06FA"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031149B0"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4944A680"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69B45F5D"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47BB62BA" w14:textId="77777777" w:rsidR="000356FF" w:rsidRDefault="000356FF">
      <w:pPr>
        <w:widowControl w:val="0"/>
        <w:autoSpaceDE w:val="0"/>
        <w:autoSpaceDN w:val="0"/>
        <w:adjustRightInd w:val="0"/>
        <w:spacing w:after="0" w:line="240" w:lineRule="auto"/>
        <w:rPr>
          <w:rFonts w:ascii="Times New Roman" w:hAnsi="Times New Roman" w:cs="Times New Roman"/>
          <w:kern w:val="0"/>
          <w:sz w:val="2"/>
          <w:szCs w:val="2"/>
        </w:rPr>
      </w:pPr>
    </w:p>
    <w:p w14:paraId="7AC761A4"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w:t>
      </w:r>
    </w:p>
    <w:p w14:paraId="4DF9DC3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0583268C"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36A6B2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49E7E87"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F68F16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8031AD8"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F3D3EF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A29C37C"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0BA6730A"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0B97F52B"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FA51E61"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5C8B4C13"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36F7162" w14:textId="0BF3E1D5" w:rsidR="000356FF" w:rsidRDefault="000356FF" w:rsidP="00F32963">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p>
    <w:p w14:paraId="655D5CF8"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2"/>
          <w:szCs w:val="2"/>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2B8D67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9C481EA"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2.2. Éléments d'étiquetage</w:t>
            </w:r>
          </w:p>
        </w:tc>
      </w:tr>
    </w:tbl>
    <w:p w14:paraId="58082849"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BFE53EF"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76E6C260"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u w:val="single"/>
        </w:rPr>
      </w:pPr>
      <w:r>
        <w:rPr>
          <w:rFonts w:ascii="Times New Roman" w:hAnsi="Times New Roman" w:cs="Times New Roman"/>
          <w:kern w:val="0"/>
        </w:rPr>
        <w:tab/>
      </w:r>
      <w:r>
        <w:rPr>
          <w:rFonts w:ascii="Arial" w:hAnsi="Arial" w:cs="Arial"/>
          <w:color w:val="000000"/>
          <w:kern w:val="0"/>
          <w:sz w:val="18"/>
          <w:szCs w:val="18"/>
          <w:u w:val="single"/>
        </w:rPr>
        <w:t>Classification GHS :</w:t>
      </w:r>
    </w:p>
    <w:p w14:paraId="0DBBD2D1" w14:textId="77777777" w:rsidR="000356FF" w:rsidRDefault="000356FF">
      <w:pPr>
        <w:widowControl w:val="0"/>
        <w:autoSpaceDE w:val="0"/>
        <w:autoSpaceDN w:val="0"/>
        <w:adjustRightInd w:val="0"/>
        <w:spacing w:after="0" w:line="240" w:lineRule="auto"/>
        <w:rPr>
          <w:rFonts w:ascii="Arial" w:hAnsi="Arial" w:cs="Arial"/>
          <w:color w:val="000000"/>
          <w:kern w:val="0"/>
          <w:sz w:val="8"/>
          <w:szCs w:val="8"/>
          <w:u w:val="single"/>
        </w:rPr>
      </w:pPr>
    </w:p>
    <w:p w14:paraId="79934BCD"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r>
        <w:rPr>
          <w:rFonts w:ascii="Times New Roman" w:hAnsi="Times New Roman" w:cs="Times New Roman"/>
          <w:kern w:val="0"/>
        </w:rPr>
        <w:tab/>
      </w:r>
      <w:r>
        <w:rPr>
          <w:rFonts w:ascii="MS Shell Dlg" w:hAnsi="MS Shell Dlg" w:cs="MS Shell Dlg"/>
          <w:kern w:val="0"/>
          <w:sz w:val="17"/>
          <w:szCs w:val="17"/>
        </w:rPr>
        <w:t>(</w:t>
      </w:r>
      <w:proofErr w:type="spellStart"/>
      <w:r>
        <w:rPr>
          <w:rFonts w:ascii="MS Shell Dlg" w:hAnsi="MS Shell Dlg" w:cs="MS Shell Dlg"/>
          <w:kern w:val="0"/>
          <w:sz w:val="17"/>
          <w:szCs w:val="17"/>
        </w:rPr>
        <w:t>LégislationCLP</w:t>
      </w:r>
      <w:proofErr w:type="spellEnd"/>
      <w:r>
        <w:rPr>
          <w:rFonts w:ascii="MS Shell Dlg" w:hAnsi="MS Shell Dlg" w:cs="MS Shell Dlg"/>
          <w:kern w:val="0"/>
          <w:sz w:val="17"/>
          <w:szCs w:val="17"/>
        </w:rPr>
        <w:t>)</w:t>
      </w:r>
    </w:p>
    <w:p w14:paraId="22CFFA4D"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1FC21525"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73B1F69E" w14:textId="77777777" w:rsidR="000356FF" w:rsidRDefault="000356FF">
      <w:pPr>
        <w:widowControl w:val="0"/>
        <w:autoSpaceDE w:val="0"/>
        <w:autoSpaceDN w:val="0"/>
        <w:adjustRightInd w:val="0"/>
        <w:spacing w:after="0" w:line="240" w:lineRule="auto"/>
        <w:rPr>
          <w:rFonts w:ascii="Tahoma" w:hAnsi="Tahoma" w:cs="Tahoma"/>
          <w:kern w:val="0"/>
          <w:sz w:val="18"/>
          <w:szCs w:val="18"/>
        </w:rPr>
      </w:pPr>
      <w:r>
        <w:rPr>
          <w:rFonts w:ascii="Times New Roman" w:hAnsi="Times New Roman" w:cs="Times New Roman"/>
          <w:kern w:val="0"/>
        </w:rPr>
        <w:tab/>
      </w:r>
    </w:p>
    <w:p w14:paraId="0D4F04DC" w14:textId="77777777" w:rsidR="000356FF" w:rsidRDefault="000356FF">
      <w:pPr>
        <w:widowControl w:val="0"/>
        <w:autoSpaceDE w:val="0"/>
        <w:autoSpaceDN w:val="0"/>
        <w:adjustRightInd w:val="0"/>
        <w:spacing w:after="0" w:line="240" w:lineRule="auto"/>
        <w:rPr>
          <w:rFonts w:ascii="Tahoma" w:hAnsi="Tahoma" w:cs="Tahoma"/>
          <w:kern w:val="0"/>
          <w:sz w:val="18"/>
          <w:szCs w:val="18"/>
        </w:rPr>
      </w:pPr>
    </w:p>
    <w:p w14:paraId="2B7A3055" w14:textId="77777777" w:rsidR="000356FF" w:rsidRDefault="000356F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EUH208 - Contient 3,7-dimethyloct-6-en-1-ol (citronellol), 3,7-dimethyloct-6-enal (citronellal), (4</w:t>
      </w:r>
      <w:proofErr w:type="gramStart"/>
      <w:r>
        <w:rPr>
          <w:rFonts w:ascii="Tahoma" w:hAnsi="Tahoma" w:cs="Tahoma"/>
          <w:kern w:val="0"/>
          <w:sz w:val="18"/>
          <w:szCs w:val="18"/>
        </w:rPr>
        <w:t>R)-</w:t>
      </w:r>
      <w:proofErr w:type="gramEnd"/>
      <w:r>
        <w:rPr>
          <w:rFonts w:ascii="Tahoma" w:hAnsi="Tahoma" w:cs="Tahoma"/>
          <w:kern w:val="0"/>
          <w:sz w:val="18"/>
          <w:szCs w:val="18"/>
        </w:rPr>
        <w:t>1-methyl-4-prop-1-en-2-ylcyclohexene (D-</w:t>
      </w:r>
      <w:proofErr w:type="spellStart"/>
      <w:r>
        <w:rPr>
          <w:rFonts w:ascii="Tahoma" w:hAnsi="Tahoma" w:cs="Tahoma"/>
          <w:kern w:val="0"/>
          <w:sz w:val="18"/>
          <w:szCs w:val="18"/>
        </w:rPr>
        <w:t>limonene</w:t>
      </w:r>
      <w:proofErr w:type="spellEnd"/>
      <w:r>
        <w:rPr>
          <w:rFonts w:ascii="Tahoma" w:hAnsi="Tahoma" w:cs="Tahoma"/>
          <w:kern w:val="0"/>
          <w:sz w:val="18"/>
          <w:szCs w:val="18"/>
        </w:rPr>
        <w:t>), 4,7,7-trimethyl-8-</w:t>
      </w:r>
      <w:proofErr w:type="gramStart"/>
      <w:r>
        <w:rPr>
          <w:rFonts w:ascii="Tahoma" w:hAnsi="Tahoma" w:cs="Tahoma"/>
          <w:kern w:val="0"/>
          <w:sz w:val="18"/>
          <w:szCs w:val="18"/>
        </w:rPr>
        <w:t>oxabicyclo[2.2.2]octane</w:t>
      </w:r>
      <w:proofErr w:type="gramEnd"/>
      <w:r>
        <w:rPr>
          <w:rFonts w:ascii="Tahoma" w:hAnsi="Tahoma" w:cs="Tahoma"/>
          <w:kern w:val="0"/>
          <w:sz w:val="18"/>
          <w:szCs w:val="18"/>
        </w:rPr>
        <w:t xml:space="preserve"> (eucalyptol), (2</w:t>
      </w:r>
      <w:proofErr w:type="gramStart"/>
      <w:r>
        <w:rPr>
          <w:rFonts w:ascii="Tahoma" w:hAnsi="Tahoma" w:cs="Tahoma"/>
          <w:kern w:val="0"/>
          <w:sz w:val="18"/>
          <w:szCs w:val="18"/>
        </w:rPr>
        <w:t>E)-</w:t>
      </w:r>
      <w:proofErr w:type="gramEnd"/>
      <w:r>
        <w:rPr>
          <w:rFonts w:ascii="Tahoma" w:hAnsi="Tahoma" w:cs="Tahoma"/>
          <w:kern w:val="0"/>
          <w:sz w:val="18"/>
          <w:szCs w:val="18"/>
        </w:rPr>
        <w:t>3,7-dimethylocta-2,6-dien-1-ol (</w:t>
      </w:r>
      <w:proofErr w:type="spellStart"/>
      <w:r>
        <w:rPr>
          <w:rFonts w:ascii="Tahoma" w:hAnsi="Tahoma" w:cs="Tahoma"/>
          <w:kern w:val="0"/>
          <w:sz w:val="18"/>
          <w:szCs w:val="18"/>
        </w:rPr>
        <w:t>geraniol</w:t>
      </w:r>
      <w:proofErr w:type="spellEnd"/>
      <w:r>
        <w:rPr>
          <w:rFonts w:ascii="Tahoma" w:hAnsi="Tahoma" w:cs="Tahoma"/>
          <w:kern w:val="0"/>
          <w:sz w:val="18"/>
          <w:szCs w:val="18"/>
        </w:rPr>
        <w:t>), 2-methoxy-4-prop-1-en-2-ylphenol (</w:t>
      </w:r>
      <w:proofErr w:type="spellStart"/>
      <w:r>
        <w:rPr>
          <w:rFonts w:ascii="Tahoma" w:hAnsi="Tahoma" w:cs="Tahoma"/>
          <w:kern w:val="0"/>
          <w:sz w:val="18"/>
          <w:szCs w:val="18"/>
        </w:rPr>
        <w:t>isoeugenol</w:t>
      </w:r>
      <w:proofErr w:type="spellEnd"/>
      <w:r>
        <w:rPr>
          <w:rFonts w:ascii="Tahoma" w:hAnsi="Tahoma" w:cs="Tahoma"/>
          <w:kern w:val="0"/>
          <w:sz w:val="18"/>
          <w:szCs w:val="18"/>
        </w:rPr>
        <w:t xml:space="preserve">), </w:t>
      </w:r>
      <w:proofErr w:type="spellStart"/>
      <w:r>
        <w:rPr>
          <w:rFonts w:ascii="Tahoma" w:hAnsi="Tahoma" w:cs="Tahoma"/>
          <w:kern w:val="0"/>
          <w:sz w:val="18"/>
          <w:szCs w:val="18"/>
        </w:rPr>
        <w:t>reaction</w:t>
      </w:r>
      <w:proofErr w:type="spellEnd"/>
      <w:r>
        <w:rPr>
          <w:rFonts w:ascii="Tahoma" w:hAnsi="Tahoma" w:cs="Tahoma"/>
          <w:kern w:val="0"/>
          <w:sz w:val="18"/>
          <w:szCs w:val="18"/>
        </w:rPr>
        <w:t xml:space="preserve"> mass of 1-methyl-4-(1-</w:t>
      </w:r>
      <w:proofErr w:type="gramStart"/>
      <w:r>
        <w:rPr>
          <w:rFonts w:ascii="Tahoma" w:hAnsi="Tahoma" w:cs="Tahoma"/>
          <w:kern w:val="0"/>
          <w:sz w:val="18"/>
          <w:szCs w:val="18"/>
        </w:rPr>
        <w:t>methylethyl)-</w:t>
      </w:r>
      <w:proofErr w:type="gramEnd"/>
      <w:r>
        <w:rPr>
          <w:rFonts w:ascii="Tahoma" w:hAnsi="Tahoma" w:cs="Tahoma"/>
          <w:kern w:val="0"/>
          <w:sz w:val="18"/>
          <w:szCs w:val="18"/>
        </w:rPr>
        <w:t>7-</w:t>
      </w:r>
      <w:proofErr w:type="gramStart"/>
      <w:r>
        <w:rPr>
          <w:rFonts w:ascii="Tahoma" w:hAnsi="Tahoma" w:cs="Tahoma"/>
          <w:kern w:val="0"/>
          <w:sz w:val="18"/>
          <w:szCs w:val="18"/>
        </w:rPr>
        <w:t>oxabicyclo[2.2.1]heptane</w:t>
      </w:r>
      <w:proofErr w:type="gramEnd"/>
      <w:r>
        <w:rPr>
          <w:rFonts w:ascii="Tahoma" w:hAnsi="Tahoma" w:cs="Tahoma"/>
          <w:kern w:val="0"/>
          <w:sz w:val="18"/>
          <w:szCs w:val="18"/>
        </w:rPr>
        <w:t xml:space="preserve"> and </w:t>
      </w:r>
      <w:proofErr w:type="spellStart"/>
      <w:r>
        <w:rPr>
          <w:rFonts w:ascii="Tahoma" w:hAnsi="Tahoma" w:cs="Tahoma"/>
          <w:kern w:val="0"/>
          <w:sz w:val="18"/>
          <w:szCs w:val="18"/>
        </w:rPr>
        <w:t>cineole</w:t>
      </w:r>
      <w:proofErr w:type="spellEnd"/>
      <w:r>
        <w:rPr>
          <w:rFonts w:ascii="Tahoma" w:hAnsi="Tahoma" w:cs="Tahoma"/>
          <w:kern w:val="0"/>
          <w:sz w:val="18"/>
          <w:szCs w:val="18"/>
        </w:rPr>
        <w:t xml:space="preserve"> and p-mentha-1,4(</w:t>
      </w:r>
      <w:proofErr w:type="gramStart"/>
      <w:r>
        <w:rPr>
          <w:rFonts w:ascii="Tahoma" w:hAnsi="Tahoma" w:cs="Tahoma"/>
          <w:kern w:val="0"/>
          <w:sz w:val="18"/>
          <w:szCs w:val="18"/>
        </w:rPr>
        <w:t>8)-</w:t>
      </w:r>
      <w:proofErr w:type="spellStart"/>
      <w:proofErr w:type="gramEnd"/>
      <w:r>
        <w:rPr>
          <w:rFonts w:ascii="Tahoma" w:hAnsi="Tahoma" w:cs="Tahoma"/>
          <w:kern w:val="0"/>
          <w:sz w:val="18"/>
          <w:szCs w:val="18"/>
        </w:rPr>
        <w:t>diene</w:t>
      </w:r>
      <w:proofErr w:type="spellEnd"/>
      <w:r>
        <w:rPr>
          <w:rFonts w:ascii="Tahoma" w:hAnsi="Tahoma" w:cs="Tahoma"/>
          <w:kern w:val="0"/>
          <w:sz w:val="18"/>
          <w:szCs w:val="18"/>
        </w:rPr>
        <w:t xml:space="preserve"> (</w:t>
      </w:r>
      <w:proofErr w:type="spellStart"/>
      <w:r>
        <w:rPr>
          <w:rFonts w:ascii="Tahoma" w:hAnsi="Tahoma" w:cs="Tahoma"/>
          <w:kern w:val="0"/>
          <w:sz w:val="18"/>
          <w:szCs w:val="18"/>
        </w:rPr>
        <w:t>terpinolene</w:t>
      </w:r>
      <w:proofErr w:type="spellEnd"/>
      <w:r>
        <w:rPr>
          <w:rFonts w:ascii="Tahoma" w:hAnsi="Tahoma" w:cs="Tahoma"/>
          <w:kern w:val="0"/>
          <w:sz w:val="18"/>
          <w:szCs w:val="18"/>
        </w:rPr>
        <w:t xml:space="preserve"> </w:t>
      </w:r>
      <w:proofErr w:type="spellStart"/>
      <w:r>
        <w:rPr>
          <w:rFonts w:ascii="Tahoma" w:hAnsi="Tahoma" w:cs="Tahoma"/>
          <w:kern w:val="0"/>
          <w:sz w:val="18"/>
          <w:szCs w:val="18"/>
        </w:rPr>
        <w:t>multiconstituant</w:t>
      </w:r>
      <w:proofErr w:type="spellEnd"/>
      <w:r>
        <w:rPr>
          <w:rFonts w:ascii="Tahoma" w:hAnsi="Tahoma" w:cs="Tahoma"/>
          <w:kern w:val="0"/>
          <w:sz w:val="18"/>
          <w:szCs w:val="18"/>
        </w:rPr>
        <w:t xml:space="preserve">).  Peut produire une réaction allergique </w:t>
      </w:r>
    </w:p>
    <w:p w14:paraId="099D0081" w14:textId="77777777" w:rsidR="000356FF" w:rsidRDefault="000356FF">
      <w:pPr>
        <w:widowControl w:val="0"/>
        <w:autoSpaceDE w:val="0"/>
        <w:autoSpaceDN w:val="0"/>
        <w:adjustRightInd w:val="0"/>
        <w:spacing w:after="0" w:line="240" w:lineRule="auto"/>
        <w:rPr>
          <w:rFonts w:ascii="Tahoma" w:hAnsi="Tahoma" w:cs="Tahoma"/>
          <w:kern w:val="0"/>
          <w:sz w:val="18"/>
          <w:szCs w:val="18"/>
        </w:rPr>
      </w:pPr>
      <w:r>
        <w:rPr>
          <w:rFonts w:ascii="Tahoma" w:hAnsi="Tahoma" w:cs="Tahoma"/>
          <w:kern w:val="0"/>
          <w:sz w:val="18"/>
          <w:szCs w:val="18"/>
        </w:rPr>
        <w:t>EUH210 - Fiche de données de sécurité disponible sur demande.</w:t>
      </w:r>
    </w:p>
    <w:p w14:paraId="6728FD3F"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2A88566B"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414FF4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B681C5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2.3. Autres dangers</w:t>
            </w:r>
          </w:p>
        </w:tc>
      </w:tr>
    </w:tbl>
    <w:p w14:paraId="64929C1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77BE378"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6D251C1" w14:textId="77777777" w:rsidR="000356FF" w:rsidRDefault="000356FF">
      <w:pPr>
        <w:widowControl w:val="0"/>
        <w:autoSpaceDE w:val="0"/>
        <w:autoSpaceDN w:val="0"/>
        <w:adjustRightInd w:val="0"/>
        <w:spacing w:after="0" w:line="240" w:lineRule="auto"/>
        <w:rPr>
          <w:rFonts w:ascii="Arial" w:hAnsi="Arial" w:cs="Arial"/>
          <w:color w:val="000000"/>
          <w:kern w:val="0"/>
          <w:sz w:val="6"/>
          <w:szCs w:val="6"/>
        </w:rPr>
      </w:pPr>
    </w:p>
    <w:p w14:paraId="1D9726D1" w14:textId="77777777" w:rsidR="000356FF" w:rsidRDefault="000356FF">
      <w:pPr>
        <w:widowControl w:val="0"/>
        <w:autoSpaceDE w:val="0"/>
        <w:autoSpaceDN w:val="0"/>
        <w:adjustRightInd w:val="0"/>
        <w:spacing w:after="0" w:line="240" w:lineRule="auto"/>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Ne contient aucun composant classé </w:t>
      </w:r>
    </w:p>
    <w:p w14:paraId="4AB8E143" w14:textId="77777777" w:rsidR="000356FF" w:rsidRDefault="000356FF">
      <w:pPr>
        <w:widowControl w:val="0"/>
        <w:autoSpaceDE w:val="0"/>
        <w:autoSpaceDN w:val="0"/>
        <w:adjustRightInd w:val="0"/>
        <w:spacing w:after="0" w:line="240" w:lineRule="auto"/>
        <w:rPr>
          <w:rFonts w:ascii="Verdana" w:hAnsi="Verdana" w:cs="Verdana"/>
          <w:color w:val="FFFFFF"/>
          <w:kern w:val="0"/>
          <w:sz w:val="16"/>
          <w:szCs w:val="16"/>
        </w:rPr>
      </w:pPr>
    </w:p>
    <w:p w14:paraId="31A6B02A" w14:textId="77777777" w:rsidR="000356FF" w:rsidRDefault="000356FF">
      <w:pPr>
        <w:widowControl w:val="0"/>
        <w:autoSpaceDE w:val="0"/>
        <w:autoSpaceDN w:val="0"/>
        <w:adjustRightInd w:val="0"/>
        <w:spacing w:after="0" w:line="240" w:lineRule="auto"/>
        <w:rPr>
          <w:rFonts w:ascii="Verdana" w:hAnsi="Verdana" w:cs="Verdana"/>
          <w:color w:val="FFFFFF"/>
          <w:kern w:val="0"/>
          <w:sz w:val="16"/>
          <w:szCs w:val="16"/>
        </w:rPr>
      </w:pPr>
      <w:r>
        <w:rPr>
          <w:rFonts w:ascii="Verdana" w:hAnsi="Verdana" w:cs="Verdana"/>
          <w:kern w:val="0"/>
          <w:sz w:val="16"/>
          <w:szCs w:val="16"/>
        </w:rPr>
        <w:t xml:space="preserve">Non applicable </w:t>
      </w:r>
    </w:p>
    <w:p w14:paraId="62C11984"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10E2FA0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4FCCA20"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3:</w:t>
            </w:r>
            <w:proofErr w:type="gramEnd"/>
            <w:r>
              <w:rPr>
                <w:rFonts w:ascii="Arial" w:hAnsi="Arial" w:cs="Arial"/>
                <w:color w:val="000000"/>
                <w:kern w:val="0"/>
                <w:sz w:val="22"/>
                <w:szCs w:val="22"/>
              </w:rPr>
              <w:t xml:space="preserve"> COMPOSITION/INFORMATIONS SUR LES COMPOSANTS</w:t>
            </w:r>
          </w:p>
        </w:tc>
      </w:tr>
    </w:tbl>
    <w:p w14:paraId="6E9FA90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E2539E0"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19D709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52A44C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3.1. Substances</w:t>
            </w:r>
          </w:p>
        </w:tc>
      </w:tr>
    </w:tbl>
    <w:p w14:paraId="3FF62DA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2420175"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93EE2A3" w14:textId="77777777" w:rsidR="000356FF" w:rsidRDefault="000356FF">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Produit non concerné</w:t>
      </w:r>
      <w:r>
        <w:rPr>
          <w:rFonts w:ascii="Verdana" w:hAnsi="Verdana" w:cs="Verdana"/>
          <w:kern w:val="0"/>
          <w:sz w:val="16"/>
          <w:szCs w:val="16"/>
        </w:rPr>
        <w:t xml:space="preserve"> par la liste de composants.</w:t>
      </w:r>
    </w:p>
    <w:p w14:paraId="1C8947BB"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59919378"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40D347D2" w14:textId="77777777" w:rsidR="000356FF" w:rsidRDefault="000356FF">
      <w:pPr>
        <w:widowControl w:val="0"/>
        <w:autoSpaceDE w:val="0"/>
        <w:autoSpaceDN w:val="0"/>
        <w:adjustRightInd w:val="0"/>
        <w:spacing w:after="0" w:line="240" w:lineRule="auto"/>
        <w:rPr>
          <w:rFonts w:ascii="Times New Roman" w:hAnsi="Times New Roman" w:cs="Times New Roman"/>
          <w:kern w:val="0"/>
          <w:sz w:val="8"/>
          <w:szCs w:val="8"/>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AECD26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4772C5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3.2. Mélanges</w:t>
            </w:r>
          </w:p>
        </w:tc>
      </w:tr>
    </w:tbl>
    <w:p w14:paraId="1A50C097" w14:textId="77777777" w:rsidR="000356FF" w:rsidRDefault="000356FF">
      <w:pPr>
        <w:widowControl w:val="0"/>
        <w:autoSpaceDE w:val="0"/>
        <w:autoSpaceDN w:val="0"/>
        <w:adjustRightInd w:val="0"/>
        <w:spacing w:after="0" w:line="240" w:lineRule="auto"/>
        <w:rPr>
          <w:rFonts w:ascii="Arial" w:hAnsi="Arial" w:cs="Arial"/>
          <w:color w:val="000000"/>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14ADA787" w14:textId="77777777">
        <w:tblPrEx>
          <w:tblCellMar>
            <w:top w:w="0" w:type="dxa"/>
            <w:left w:w="0" w:type="dxa"/>
            <w:bottom w:w="0" w:type="dxa"/>
            <w:right w:w="0" w:type="dxa"/>
          </w:tblCellMar>
        </w:tblPrEx>
        <w:trPr>
          <w:trHeight w:hRule="exact" w:val="487"/>
        </w:trPr>
        <w:tc>
          <w:tcPr>
            <w:tcW w:w="1506" w:type="dxa"/>
            <w:tcBorders>
              <w:top w:val="single" w:sz="6" w:space="0" w:color="000000"/>
              <w:left w:val="single" w:sz="6" w:space="0" w:color="000000"/>
              <w:bottom w:val="single" w:sz="6" w:space="0" w:color="000000"/>
              <w:right w:val="nil"/>
            </w:tcBorders>
            <w:shd w:val="clear" w:color="auto" w:fill="auto"/>
            <w:vAlign w:val="center"/>
          </w:tcPr>
          <w:p w14:paraId="26F92E68" w14:textId="77777777" w:rsidR="000356FF" w:rsidRDefault="000356F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Numéro d'identification</w:t>
            </w:r>
          </w:p>
        </w:tc>
        <w:tc>
          <w:tcPr>
            <w:tcW w:w="2740" w:type="dxa"/>
            <w:tcBorders>
              <w:top w:val="single" w:sz="6" w:space="0" w:color="000000"/>
              <w:left w:val="single" w:sz="6" w:space="0" w:color="000000"/>
              <w:bottom w:val="single" w:sz="6" w:space="0" w:color="000000"/>
              <w:right w:val="nil"/>
            </w:tcBorders>
            <w:shd w:val="clear" w:color="auto" w:fill="auto"/>
            <w:vAlign w:val="center"/>
          </w:tcPr>
          <w:p w14:paraId="4076258C" w14:textId="77777777" w:rsidR="000356FF" w:rsidRDefault="000356F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Substance</w:t>
            </w:r>
          </w:p>
        </w:tc>
        <w:tc>
          <w:tcPr>
            <w:tcW w:w="19" w:type="dxa"/>
            <w:tcBorders>
              <w:top w:val="nil"/>
              <w:left w:val="nil"/>
              <w:bottom w:val="nil"/>
              <w:right w:val="nil"/>
            </w:tcBorders>
          </w:tcPr>
          <w:p w14:paraId="0F8B3691" w14:textId="77777777" w:rsidR="000356FF" w:rsidRDefault="000356FF">
            <w:pPr>
              <w:widowControl w:val="0"/>
              <w:autoSpaceDE w:val="0"/>
              <w:autoSpaceDN w:val="0"/>
              <w:adjustRightInd w:val="0"/>
              <w:spacing w:after="0" w:line="240" w:lineRule="auto"/>
              <w:jc w:val="center"/>
              <w:rPr>
                <w:rFonts w:ascii="Times New Roman" w:hAnsi="Times New Roman" w:cs="Times New Roman"/>
                <w:kern w:val="0"/>
              </w:rPr>
            </w:pPr>
          </w:p>
        </w:tc>
        <w:tc>
          <w:tcPr>
            <w:tcW w:w="2362" w:type="dxa"/>
            <w:tcBorders>
              <w:top w:val="single" w:sz="6" w:space="0" w:color="000000"/>
              <w:left w:val="single" w:sz="6" w:space="0" w:color="000000"/>
              <w:bottom w:val="single" w:sz="6" w:space="0" w:color="000000"/>
              <w:right w:val="nil"/>
            </w:tcBorders>
            <w:shd w:val="clear" w:color="auto" w:fill="auto"/>
            <w:vAlign w:val="center"/>
          </w:tcPr>
          <w:p w14:paraId="6AB90FD2" w14:textId="77777777" w:rsidR="000356FF" w:rsidRDefault="000356F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Classes danger &amp; Phrases H</w:t>
            </w:r>
          </w:p>
        </w:tc>
        <w:tc>
          <w:tcPr>
            <w:tcW w:w="9" w:type="dxa"/>
            <w:tcBorders>
              <w:top w:val="nil"/>
              <w:left w:val="nil"/>
              <w:bottom w:val="nil"/>
              <w:right w:val="nil"/>
            </w:tcBorders>
          </w:tcPr>
          <w:p w14:paraId="58A0DF80" w14:textId="77777777" w:rsidR="000356FF" w:rsidRDefault="000356FF">
            <w:pPr>
              <w:widowControl w:val="0"/>
              <w:autoSpaceDE w:val="0"/>
              <w:autoSpaceDN w:val="0"/>
              <w:adjustRightInd w:val="0"/>
              <w:spacing w:after="0" w:line="240" w:lineRule="auto"/>
              <w:jc w:val="center"/>
              <w:rPr>
                <w:rFonts w:ascii="Times New Roman" w:hAnsi="Times New Roman" w:cs="Times New Roman"/>
                <w:kern w:val="0"/>
              </w:rPr>
            </w:pPr>
          </w:p>
        </w:tc>
        <w:tc>
          <w:tcPr>
            <w:tcW w:w="2065" w:type="dxa"/>
            <w:tcBorders>
              <w:top w:val="single" w:sz="6" w:space="0" w:color="000000"/>
              <w:left w:val="single" w:sz="6" w:space="0" w:color="000000"/>
              <w:bottom w:val="single" w:sz="6" w:space="0" w:color="000000"/>
              <w:right w:val="nil"/>
            </w:tcBorders>
            <w:shd w:val="clear" w:color="auto" w:fill="auto"/>
            <w:vAlign w:val="center"/>
          </w:tcPr>
          <w:p w14:paraId="2EAB2724" w14:textId="77777777" w:rsidR="000356FF" w:rsidRDefault="000356F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LCS / Facteurs M / ATE</w:t>
            </w:r>
          </w:p>
        </w:tc>
        <w:tc>
          <w:tcPr>
            <w:tcW w:w="15" w:type="dxa"/>
            <w:tcBorders>
              <w:top w:val="nil"/>
              <w:left w:val="nil"/>
              <w:bottom w:val="nil"/>
              <w:right w:val="nil"/>
            </w:tcBorders>
          </w:tcPr>
          <w:p w14:paraId="77094A4B" w14:textId="77777777" w:rsidR="000356FF" w:rsidRDefault="000356FF">
            <w:pPr>
              <w:widowControl w:val="0"/>
              <w:autoSpaceDE w:val="0"/>
              <w:autoSpaceDN w:val="0"/>
              <w:adjustRightInd w:val="0"/>
              <w:spacing w:after="0" w:line="240" w:lineRule="auto"/>
              <w:jc w:val="center"/>
              <w:rPr>
                <w:rFonts w:ascii="Times New Roman" w:hAnsi="Times New Roman" w:cs="Times New Roman"/>
                <w:kern w:val="0"/>
              </w:rPr>
            </w:pPr>
          </w:p>
        </w:tc>
        <w:tc>
          <w:tcPr>
            <w:tcW w:w="891"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74249E" w14:textId="77777777" w:rsidR="000356FF" w:rsidRDefault="000356FF">
            <w:pPr>
              <w:widowControl w:val="0"/>
              <w:autoSpaceDE w:val="0"/>
              <w:autoSpaceDN w:val="0"/>
              <w:adjustRightInd w:val="0"/>
              <w:spacing w:after="0" w:line="240" w:lineRule="auto"/>
              <w:jc w:val="center"/>
              <w:rPr>
                <w:rFonts w:ascii="Arial" w:hAnsi="Arial" w:cs="Arial"/>
                <w:b/>
                <w:bCs/>
                <w:color w:val="000000"/>
                <w:kern w:val="0"/>
                <w:sz w:val="16"/>
                <w:szCs w:val="16"/>
              </w:rPr>
            </w:pPr>
            <w:r>
              <w:rPr>
                <w:rFonts w:ascii="Arial" w:hAnsi="Arial" w:cs="Arial"/>
                <w:b/>
                <w:bCs/>
                <w:color w:val="000000"/>
                <w:kern w:val="0"/>
                <w:sz w:val="16"/>
                <w:szCs w:val="16"/>
              </w:rPr>
              <w:t>Pourcentage %</w:t>
            </w:r>
          </w:p>
        </w:tc>
      </w:tr>
      <w:tr w:rsidR="00000000" w14:paraId="5A2A1E29"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6500AF9F"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106-24-1</w:t>
            </w:r>
          </w:p>
          <w:p w14:paraId="665E4ED6"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203-377-1</w:t>
            </w:r>
          </w:p>
          <w:p w14:paraId="4B034D0B"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01-2119552430-49-XXXX</w:t>
            </w:r>
          </w:p>
        </w:tc>
        <w:tc>
          <w:tcPr>
            <w:tcW w:w="2740" w:type="dxa"/>
            <w:tcBorders>
              <w:top w:val="single" w:sz="6" w:space="0" w:color="C0C0C0"/>
              <w:left w:val="single" w:sz="6" w:space="0" w:color="C0C0C0"/>
              <w:bottom w:val="single" w:sz="6" w:space="0" w:color="C0C0C0"/>
              <w:right w:val="nil"/>
            </w:tcBorders>
            <w:shd w:val="clear" w:color="auto" w:fill="auto"/>
          </w:tcPr>
          <w:p w14:paraId="58AF8F03"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w:t>
            </w:r>
            <w:proofErr w:type="gramStart"/>
            <w:r>
              <w:rPr>
                <w:rFonts w:ascii="Arial" w:hAnsi="Arial" w:cs="Arial"/>
                <w:color w:val="000000"/>
                <w:kern w:val="0"/>
                <w:sz w:val="14"/>
                <w:szCs w:val="14"/>
              </w:rPr>
              <w:t>E)-</w:t>
            </w:r>
            <w:proofErr w:type="gramEnd"/>
            <w:r>
              <w:rPr>
                <w:rFonts w:ascii="Arial" w:hAnsi="Arial" w:cs="Arial"/>
                <w:color w:val="000000"/>
                <w:kern w:val="0"/>
                <w:sz w:val="14"/>
                <w:szCs w:val="14"/>
              </w:rPr>
              <w:t>3,7-dimethylocta-2,6-dien-1-ol (</w:t>
            </w:r>
            <w:proofErr w:type="spellStart"/>
            <w:r>
              <w:rPr>
                <w:rFonts w:ascii="Arial" w:hAnsi="Arial" w:cs="Arial"/>
                <w:color w:val="000000"/>
                <w:kern w:val="0"/>
                <w:sz w:val="14"/>
                <w:szCs w:val="14"/>
              </w:rPr>
              <w:t>geraniol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620E5522"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5AE4DA8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Dam. 1,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w:t>
            </w:r>
          </w:p>
          <w:p w14:paraId="18A083C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H318, H315, H317</w:t>
            </w:r>
          </w:p>
        </w:tc>
        <w:tc>
          <w:tcPr>
            <w:tcW w:w="9" w:type="dxa"/>
            <w:tcBorders>
              <w:top w:val="nil"/>
              <w:left w:val="nil"/>
              <w:bottom w:val="nil"/>
              <w:right w:val="nil"/>
            </w:tcBorders>
          </w:tcPr>
          <w:p w14:paraId="60ED14A1"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023D576F" w14:textId="77777777" w:rsidR="000356FF" w:rsidRDefault="000356F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064FE2DE" w14:textId="77777777" w:rsidR="000356FF" w:rsidRDefault="000356F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41BF1234" w14:textId="77777777" w:rsidR="000356FF" w:rsidRDefault="000356F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74B2BAA7"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1CD3EE2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5989-27-5</w:t>
            </w:r>
          </w:p>
          <w:p w14:paraId="096501A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227-813-5</w:t>
            </w:r>
          </w:p>
          <w:p w14:paraId="02FE0EB6"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01-2119529223-47-XXXX</w:t>
            </w:r>
          </w:p>
        </w:tc>
        <w:tc>
          <w:tcPr>
            <w:tcW w:w="2740" w:type="dxa"/>
            <w:tcBorders>
              <w:top w:val="single" w:sz="6" w:space="0" w:color="C0C0C0"/>
              <w:left w:val="single" w:sz="6" w:space="0" w:color="C0C0C0"/>
              <w:bottom w:val="single" w:sz="6" w:space="0" w:color="C0C0C0"/>
              <w:right w:val="nil"/>
            </w:tcBorders>
            <w:shd w:val="clear" w:color="auto" w:fill="auto"/>
          </w:tcPr>
          <w:p w14:paraId="67870CD2"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w:t>
            </w:r>
            <w:proofErr w:type="gramStart"/>
            <w:r>
              <w:rPr>
                <w:rFonts w:ascii="Arial" w:hAnsi="Arial" w:cs="Arial"/>
                <w:color w:val="000000"/>
                <w:kern w:val="0"/>
                <w:sz w:val="14"/>
                <w:szCs w:val="14"/>
              </w:rPr>
              <w:t>R)-</w:t>
            </w:r>
            <w:proofErr w:type="gramEnd"/>
            <w:r>
              <w:rPr>
                <w:rFonts w:ascii="Arial" w:hAnsi="Arial" w:cs="Arial"/>
                <w:color w:val="000000"/>
                <w:kern w:val="0"/>
                <w:sz w:val="14"/>
                <w:szCs w:val="14"/>
              </w:rPr>
              <w:t>1-methyl-4-prop-1-en-2-ylcyclohexene (D-</w:t>
            </w:r>
            <w:proofErr w:type="spellStart"/>
            <w:r>
              <w:rPr>
                <w:rFonts w:ascii="Arial" w:hAnsi="Arial" w:cs="Arial"/>
                <w:color w:val="000000"/>
                <w:kern w:val="0"/>
                <w:sz w:val="14"/>
                <w:szCs w:val="14"/>
              </w:rPr>
              <w:t>limonene</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4303B0AE"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7F9DCC43"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Asp.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1, 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3, </w:t>
            </w:r>
            <w:proofErr w:type="spellStart"/>
            <w:r>
              <w:rPr>
                <w:rFonts w:ascii="Arial" w:hAnsi="Arial" w:cs="Arial"/>
                <w:color w:val="000000"/>
                <w:kern w:val="0"/>
                <w:sz w:val="14"/>
                <w:szCs w:val="14"/>
              </w:rPr>
              <w:t>Flam</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Liq</w:t>
            </w:r>
            <w:proofErr w:type="spellEnd"/>
            <w:r>
              <w:rPr>
                <w:rFonts w:ascii="Arial" w:hAnsi="Arial" w:cs="Arial"/>
                <w:color w:val="000000"/>
                <w:kern w:val="0"/>
                <w:sz w:val="14"/>
                <w:szCs w:val="14"/>
              </w:rPr>
              <w:t xml:space="preserve">. 3,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63B22A5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H304, H319, H400, H412, H226, H315, H317</w:t>
            </w:r>
          </w:p>
        </w:tc>
        <w:tc>
          <w:tcPr>
            <w:tcW w:w="9" w:type="dxa"/>
            <w:tcBorders>
              <w:top w:val="nil"/>
              <w:left w:val="nil"/>
              <w:bottom w:val="nil"/>
              <w:right w:val="nil"/>
            </w:tcBorders>
          </w:tcPr>
          <w:p w14:paraId="45100DB9"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13EB472E"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(M=1)</w:t>
            </w:r>
          </w:p>
        </w:tc>
        <w:tc>
          <w:tcPr>
            <w:tcW w:w="15" w:type="dxa"/>
            <w:tcBorders>
              <w:top w:val="nil"/>
              <w:left w:val="nil"/>
              <w:bottom w:val="nil"/>
              <w:right w:val="nil"/>
            </w:tcBorders>
          </w:tcPr>
          <w:p w14:paraId="44166270"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29CB3B67" w14:textId="77777777" w:rsidR="000356FF" w:rsidRDefault="000356F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727A5F90"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07AF898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97-54-1</w:t>
            </w:r>
          </w:p>
          <w:p w14:paraId="743B2F5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202-590-7</w:t>
            </w:r>
          </w:p>
          <w:p w14:paraId="1D942B1F"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01-2120223682-61-XXXX</w:t>
            </w:r>
          </w:p>
        </w:tc>
        <w:tc>
          <w:tcPr>
            <w:tcW w:w="2740" w:type="dxa"/>
            <w:tcBorders>
              <w:top w:val="single" w:sz="6" w:space="0" w:color="C0C0C0"/>
              <w:left w:val="single" w:sz="6" w:space="0" w:color="C0C0C0"/>
              <w:bottom w:val="single" w:sz="6" w:space="0" w:color="C0C0C0"/>
              <w:right w:val="nil"/>
            </w:tcBorders>
            <w:shd w:val="clear" w:color="auto" w:fill="auto"/>
          </w:tcPr>
          <w:p w14:paraId="58470A52"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2-methoxy-4-prop-1-en-2-ylphenol (</w:t>
            </w:r>
            <w:proofErr w:type="spellStart"/>
            <w:r>
              <w:rPr>
                <w:rFonts w:ascii="Arial" w:hAnsi="Arial" w:cs="Arial"/>
                <w:color w:val="000000"/>
                <w:kern w:val="0"/>
                <w:sz w:val="14"/>
                <w:szCs w:val="14"/>
              </w:rPr>
              <w:t>isoeugenol</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3863BF43"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65AD2E2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Acute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4, 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1A, STOT SE 3</w:t>
            </w:r>
          </w:p>
          <w:p w14:paraId="3FD06C9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H312, H332, H302, H319, H315, H317, H335</w:t>
            </w:r>
          </w:p>
        </w:tc>
        <w:tc>
          <w:tcPr>
            <w:tcW w:w="9" w:type="dxa"/>
            <w:tcBorders>
              <w:top w:val="nil"/>
              <w:left w:val="nil"/>
              <w:bottom w:val="nil"/>
              <w:right w:val="nil"/>
            </w:tcBorders>
          </w:tcPr>
          <w:p w14:paraId="39E23E83"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3784EBC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SS1A (M=1)</w:t>
            </w:r>
          </w:p>
          <w:p w14:paraId="0155F003"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SS1A - H317 : C &gt;= 0.01 %</w:t>
            </w:r>
          </w:p>
          <w:p w14:paraId="58E557D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w:t>
            </w:r>
            <w:proofErr w:type="spellStart"/>
            <w:r>
              <w:rPr>
                <w:rFonts w:ascii="Arial" w:hAnsi="Arial" w:cs="Arial"/>
                <w:color w:val="000000"/>
                <w:kern w:val="0"/>
                <w:sz w:val="14"/>
                <w:szCs w:val="14"/>
              </w:rPr>
              <w:t>Dermale</w:t>
            </w:r>
            <w:proofErr w:type="spellEnd"/>
            <w:r>
              <w:rPr>
                <w:rFonts w:ascii="Arial" w:hAnsi="Arial" w:cs="Arial"/>
                <w:color w:val="000000"/>
                <w:kern w:val="0"/>
                <w:sz w:val="14"/>
                <w:szCs w:val="14"/>
              </w:rPr>
              <w:t>) : 1900mg/kg</w:t>
            </w:r>
          </w:p>
          <w:p w14:paraId="7167A826"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(Orale) : 1500mg/kg</w:t>
            </w:r>
          </w:p>
          <w:p w14:paraId="30AAA55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ATE (Inhalation) : 1.5mg/L</w:t>
            </w:r>
          </w:p>
        </w:tc>
        <w:tc>
          <w:tcPr>
            <w:tcW w:w="15" w:type="dxa"/>
            <w:tcBorders>
              <w:top w:val="nil"/>
              <w:left w:val="nil"/>
              <w:bottom w:val="nil"/>
              <w:right w:val="nil"/>
            </w:tcBorders>
          </w:tcPr>
          <w:p w14:paraId="1D95542B"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04CAC87F" w14:textId="77777777" w:rsidR="000356FF" w:rsidRDefault="000356F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5BB116B0" w14:textId="77777777" w:rsidR="000356FF" w:rsidRDefault="000356FF">
      <w:pPr>
        <w:widowControl w:val="0"/>
        <w:autoSpaceDE w:val="0"/>
        <w:autoSpaceDN w:val="0"/>
        <w:adjustRightInd w:val="0"/>
        <w:spacing w:after="0" w:line="240" w:lineRule="auto"/>
        <w:rPr>
          <w:rFonts w:ascii="Arial" w:hAnsi="Arial" w:cs="Arial"/>
          <w:color w:val="000000"/>
          <w:kern w:val="0"/>
          <w:sz w:val="14"/>
          <w:szCs w:val="14"/>
        </w:rPr>
      </w:pPr>
    </w:p>
    <w:p w14:paraId="33C0560C"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4B1EAB7"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5F55C7C"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0E9AA1C"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F2FBC55" w14:textId="77777777" w:rsidR="000356FF" w:rsidRDefault="000356FF">
      <w:pPr>
        <w:widowControl w:val="0"/>
        <w:autoSpaceDE w:val="0"/>
        <w:autoSpaceDN w:val="0"/>
        <w:adjustRightInd w:val="0"/>
        <w:spacing w:after="0" w:line="240" w:lineRule="auto"/>
        <w:rPr>
          <w:rFonts w:ascii="Arial" w:hAnsi="Arial" w:cs="Arial"/>
          <w:color w:val="000000"/>
          <w:kern w:val="0"/>
          <w:sz w:val="16"/>
          <w:szCs w:val="16"/>
        </w:rPr>
      </w:pPr>
    </w:p>
    <w:p w14:paraId="3558B949"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2/11</w:t>
      </w:r>
    </w:p>
    <w:p w14:paraId="27C8E609"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12DA9C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FD82911"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2AC33D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34E721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37B96CD"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738833F1"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7550406"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B3D959E"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14A1ABFD"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94FB75E"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223A5C4E" w14:textId="77777777" w:rsidR="000356FF" w:rsidRDefault="000356FF">
      <w:pPr>
        <w:widowControl w:val="0"/>
        <w:autoSpaceDE w:val="0"/>
        <w:autoSpaceDN w:val="0"/>
        <w:adjustRightInd w:val="0"/>
        <w:spacing w:after="0" w:line="240" w:lineRule="auto"/>
        <w:rPr>
          <w:rFonts w:ascii="Arial" w:hAnsi="Arial" w:cs="Arial"/>
          <w:color w:val="000000"/>
          <w:kern w:val="0"/>
          <w:sz w:val="5"/>
          <w:szCs w:val="5"/>
        </w:rPr>
      </w:pPr>
    </w:p>
    <w:tbl>
      <w:tblPr>
        <w:tblW w:w="0" w:type="auto"/>
        <w:tblInd w:w="8" w:type="dxa"/>
        <w:tblLayout w:type="fixed"/>
        <w:tblCellMar>
          <w:left w:w="0" w:type="dxa"/>
          <w:right w:w="0" w:type="dxa"/>
        </w:tblCellMar>
        <w:tblLook w:val="0000" w:firstRow="0" w:lastRow="0" w:firstColumn="0" w:lastColumn="0" w:noHBand="0" w:noVBand="0"/>
      </w:tblPr>
      <w:tblGrid>
        <w:gridCol w:w="1506"/>
        <w:gridCol w:w="2740"/>
        <w:gridCol w:w="28"/>
        <w:gridCol w:w="2362"/>
        <w:gridCol w:w="28"/>
        <w:gridCol w:w="2065"/>
        <w:gridCol w:w="28"/>
        <w:gridCol w:w="891"/>
      </w:tblGrid>
      <w:tr w:rsidR="00000000" w14:paraId="010753D5"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33F3D6EE"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106-22-9</w:t>
            </w:r>
          </w:p>
          <w:p w14:paraId="2C8943F3"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203-375-0</w:t>
            </w:r>
          </w:p>
          <w:p w14:paraId="290092C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01-2119453995-23-XXXX</w:t>
            </w:r>
          </w:p>
        </w:tc>
        <w:tc>
          <w:tcPr>
            <w:tcW w:w="2740" w:type="dxa"/>
            <w:tcBorders>
              <w:top w:val="single" w:sz="6" w:space="0" w:color="C0C0C0"/>
              <w:left w:val="single" w:sz="6" w:space="0" w:color="C0C0C0"/>
              <w:bottom w:val="single" w:sz="6" w:space="0" w:color="C0C0C0"/>
              <w:right w:val="nil"/>
            </w:tcBorders>
            <w:shd w:val="clear" w:color="auto" w:fill="auto"/>
          </w:tcPr>
          <w:p w14:paraId="160C8DEE"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3,7-dimethyloct-6-en-1-ol (citronellol)</w:t>
            </w:r>
          </w:p>
        </w:tc>
        <w:tc>
          <w:tcPr>
            <w:tcW w:w="19" w:type="dxa"/>
            <w:tcBorders>
              <w:top w:val="nil"/>
              <w:left w:val="nil"/>
              <w:bottom w:val="nil"/>
              <w:right w:val="nil"/>
            </w:tcBorders>
          </w:tcPr>
          <w:p w14:paraId="7AAD9390"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7002ECA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3B3EA24F"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6CE5751B"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39CA86CB" w14:textId="77777777" w:rsidR="000356FF" w:rsidRDefault="000356F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29A1E87F" w14:textId="77777777" w:rsidR="000356FF" w:rsidRDefault="000356F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4361264E" w14:textId="77777777" w:rsidR="000356FF" w:rsidRDefault="000356F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4594DF02"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1127CF86"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106-23-0</w:t>
            </w:r>
          </w:p>
          <w:p w14:paraId="3F51038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203-376-6</w:t>
            </w:r>
          </w:p>
          <w:p w14:paraId="2201FC39"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01-2119474900-37-0000</w:t>
            </w:r>
          </w:p>
        </w:tc>
        <w:tc>
          <w:tcPr>
            <w:tcW w:w="2740" w:type="dxa"/>
            <w:tcBorders>
              <w:top w:val="single" w:sz="6" w:space="0" w:color="C0C0C0"/>
              <w:left w:val="single" w:sz="6" w:space="0" w:color="C0C0C0"/>
              <w:bottom w:val="single" w:sz="6" w:space="0" w:color="C0C0C0"/>
              <w:right w:val="nil"/>
            </w:tcBorders>
            <w:shd w:val="clear" w:color="auto" w:fill="auto"/>
          </w:tcPr>
          <w:p w14:paraId="4135D725"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3,7-dimethyloct-6-enal (citronellal)</w:t>
            </w:r>
          </w:p>
        </w:tc>
        <w:tc>
          <w:tcPr>
            <w:tcW w:w="19" w:type="dxa"/>
            <w:tcBorders>
              <w:top w:val="nil"/>
              <w:left w:val="nil"/>
              <w:bottom w:val="nil"/>
              <w:right w:val="nil"/>
            </w:tcBorders>
          </w:tcPr>
          <w:p w14:paraId="498B885F"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08FB8DD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1B</w:t>
            </w:r>
          </w:p>
          <w:p w14:paraId="357E1999"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H315, H317</w:t>
            </w:r>
          </w:p>
        </w:tc>
        <w:tc>
          <w:tcPr>
            <w:tcW w:w="9" w:type="dxa"/>
            <w:tcBorders>
              <w:top w:val="nil"/>
              <w:left w:val="nil"/>
              <w:bottom w:val="nil"/>
              <w:right w:val="nil"/>
            </w:tcBorders>
          </w:tcPr>
          <w:p w14:paraId="41A8D2E8"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04AFDD56" w14:textId="77777777" w:rsidR="000356FF" w:rsidRDefault="000356F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69CAD18E" w14:textId="77777777" w:rsidR="000356FF" w:rsidRDefault="000356F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24D61FF6" w14:textId="77777777" w:rsidR="000356FF" w:rsidRDefault="000356F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666BFD25"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7B3C23DE"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470-82-6</w:t>
            </w:r>
          </w:p>
          <w:p w14:paraId="4D38FB2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207-431-5</w:t>
            </w:r>
          </w:p>
          <w:p w14:paraId="1E08CD2F"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01-2119967772-24-XXXX</w:t>
            </w:r>
          </w:p>
        </w:tc>
        <w:tc>
          <w:tcPr>
            <w:tcW w:w="2740" w:type="dxa"/>
            <w:tcBorders>
              <w:top w:val="single" w:sz="6" w:space="0" w:color="C0C0C0"/>
              <w:left w:val="single" w:sz="6" w:space="0" w:color="C0C0C0"/>
              <w:bottom w:val="single" w:sz="6" w:space="0" w:color="C0C0C0"/>
              <w:right w:val="nil"/>
            </w:tcBorders>
            <w:shd w:val="clear" w:color="auto" w:fill="auto"/>
          </w:tcPr>
          <w:p w14:paraId="52B443C3"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4,7,7-trimethyl-8-</w:t>
            </w:r>
            <w:proofErr w:type="gramStart"/>
            <w:r>
              <w:rPr>
                <w:rFonts w:ascii="Arial" w:hAnsi="Arial" w:cs="Arial"/>
                <w:color w:val="000000"/>
                <w:kern w:val="0"/>
                <w:sz w:val="14"/>
                <w:szCs w:val="14"/>
              </w:rPr>
              <w:t>oxabicyclo[2.2.2]octane</w:t>
            </w:r>
            <w:proofErr w:type="gramEnd"/>
            <w:r>
              <w:rPr>
                <w:rFonts w:ascii="Arial" w:hAnsi="Arial" w:cs="Arial"/>
                <w:color w:val="000000"/>
                <w:kern w:val="0"/>
                <w:sz w:val="14"/>
                <w:szCs w:val="14"/>
              </w:rPr>
              <w:t xml:space="preserve"> (eucalyptol)</w:t>
            </w:r>
          </w:p>
        </w:tc>
        <w:tc>
          <w:tcPr>
            <w:tcW w:w="19" w:type="dxa"/>
            <w:tcBorders>
              <w:top w:val="nil"/>
              <w:left w:val="nil"/>
              <w:bottom w:val="nil"/>
              <w:right w:val="nil"/>
            </w:tcBorders>
          </w:tcPr>
          <w:p w14:paraId="689878D0"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3C5FAFC2"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w:t>
            </w:r>
            <w:proofErr w:type="spellStart"/>
            <w:r>
              <w:rPr>
                <w:rFonts w:ascii="Arial" w:hAnsi="Arial" w:cs="Arial"/>
                <w:color w:val="000000"/>
                <w:kern w:val="0"/>
                <w:sz w:val="14"/>
                <w:szCs w:val="14"/>
              </w:rPr>
              <w:t>Flam</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Liq</w:t>
            </w:r>
            <w:proofErr w:type="spellEnd"/>
            <w:r>
              <w:rPr>
                <w:rFonts w:ascii="Arial" w:hAnsi="Arial" w:cs="Arial"/>
                <w:color w:val="000000"/>
                <w:kern w:val="0"/>
                <w:sz w:val="14"/>
                <w:szCs w:val="14"/>
              </w:rPr>
              <w:t>. 3, Skin Sens. 1B</w:t>
            </w:r>
          </w:p>
          <w:p w14:paraId="3DE68A6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H319, H226, H317</w:t>
            </w:r>
          </w:p>
        </w:tc>
        <w:tc>
          <w:tcPr>
            <w:tcW w:w="9" w:type="dxa"/>
            <w:tcBorders>
              <w:top w:val="nil"/>
              <w:left w:val="nil"/>
              <w:bottom w:val="nil"/>
              <w:right w:val="nil"/>
            </w:tcBorders>
          </w:tcPr>
          <w:p w14:paraId="505884F5"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6EF18849" w14:textId="77777777" w:rsidR="000356FF" w:rsidRDefault="000356FF">
            <w:pPr>
              <w:widowControl w:val="0"/>
              <w:autoSpaceDE w:val="0"/>
              <w:autoSpaceDN w:val="0"/>
              <w:adjustRightInd w:val="0"/>
              <w:spacing w:after="0" w:line="240" w:lineRule="auto"/>
              <w:rPr>
                <w:rFonts w:ascii="Times New Roman" w:hAnsi="Times New Roman" w:cs="Times New Roman"/>
                <w:kern w:val="0"/>
              </w:rPr>
            </w:pPr>
          </w:p>
        </w:tc>
        <w:tc>
          <w:tcPr>
            <w:tcW w:w="15" w:type="dxa"/>
            <w:tcBorders>
              <w:top w:val="nil"/>
              <w:left w:val="nil"/>
              <w:bottom w:val="nil"/>
              <w:right w:val="nil"/>
            </w:tcBorders>
          </w:tcPr>
          <w:p w14:paraId="43065E31" w14:textId="77777777" w:rsidR="000356FF" w:rsidRDefault="000356FF">
            <w:pPr>
              <w:widowControl w:val="0"/>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66585970" w14:textId="77777777" w:rsidR="000356FF" w:rsidRDefault="000356F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r w:rsidR="00000000" w14:paraId="211D4A63" w14:textId="77777777">
        <w:tblPrEx>
          <w:tblCellMar>
            <w:top w:w="0" w:type="dxa"/>
            <w:left w:w="0" w:type="dxa"/>
            <w:bottom w:w="0" w:type="dxa"/>
            <w:right w:w="0" w:type="dxa"/>
          </w:tblCellMar>
        </w:tblPrEx>
        <w:trPr>
          <w:trHeight w:hRule="exact" w:val="905"/>
        </w:trPr>
        <w:tc>
          <w:tcPr>
            <w:tcW w:w="1506" w:type="dxa"/>
            <w:tcBorders>
              <w:top w:val="single" w:sz="6" w:space="0" w:color="C0C0C0"/>
              <w:left w:val="single" w:sz="6" w:space="0" w:color="C0C0C0"/>
              <w:bottom w:val="single" w:sz="6" w:space="0" w:color="C0C0C0"/>
              <w:right w:val="nil"/>
            </w:tcBorders>
            <w:shd w:val="clear" w:color="auto" w:fill="auto"/>
          </w:tcPr>
          <w:p w14:paraId="57DB5E0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CAS# 586-62-9</w:t>
            </w:r>
          </w:p>
          <w:p w14:paraId="15B296AC"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EINECS# 938-945-4</w:t>
            </w:r>
          </w:p>
          <w:p w14:paraId="7F4B0871"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REACH# 01-2119982324-34-XXXX</w:t>
            </w:r>
          </w:p>
        </w:tc>
        <w:tc>
          <w:tcPr>
            <w:tcW w:w="2740" w:type="dxa"/>
            <w:tcBorders>
              <w:top w:val="single" w:sz="6" w:space="0" w:color="C0C0C0"/>
              <w:left w:val="single" w:sz="6" w:space="0" w:color="C0C0C0"/>
              <w:bottom w:val="single" w:sz="6" w:space="0" w:color="C0C0C0"/>
              <w:right w:val="nil"/>
            </w:tcBorders>
            <w:shd w:val="clear" w:color="auto" w:fill="auto"/>
          </w:tcPr>
          <w:p w14:paraId="7C8FCD95"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spellStart"/>
            <w:proofErr w:type="gramStart"/>
            <w:r>
              <w:rPr>
                <w:rFonts w:ascii="Arial" w:hAnsi="Arial" w:cs="Arial"/>
                <w:color w:val="000000"/>
                <w:kern w:val="0"/>
                <w:sz w:val="14"/>
                <w:szCs w:val="14"/>
              </w:rPr>
              <w:t>reaction</w:t>
            </w:r>
            <w:proofErr w:type="spellEnd"/>
            <w:proofErr w:type="gramEnd"/>
            <w:r>
              <w:rPr>
                <w:rFonts w:ascii="Arial" w:hAnsi="Arial" w:cs="Arial"/>
                <w:color w:val="000000"/>
                <w:kern w:val="0"/>
                <w:sz w:val="14"/>
                <w:szCs w:val="14"/>
              </w:rPr>
              <w:t xml:space="preserve"> mass of 1-methyl-4-(1-</w:t>
            </w:r>
            <w:proofErr w:type="gramStart"/>
            <w:r>
              <w:rPr>
                <w:rFonts w:ascii="Arial" w:hAnsi="Arial" w:cs="Arial"/>
                <w:color w:val="000000"/>
                <w:kern w:val="0"/>
                <w:sz w:val="14"/>
                <w:szCs w:val="14"/>
              </w:rPr>
              <w:t>methylethyl)-</w:t>
            </w:r>
            <w:proofErr w:type="gramEnd"/>
            <w:r>
              <w:rPr>
                <w:rFonts w:ascii="Arial" w:hAnsi="Arial" w:cs="Arial"/>
                <w:color w:val="000000"/>
                <w:kern w:val="0"/>
                <w:sz w:val="14"/>
                <w:szCs w:val="14"/>
              </w:rPr>
              <w:t>7-</w:t>
            </w:r>
            <w:proofErr w:type="gramStart"/>
            <w:r>
              <w:rPr>
                <w:rFonts w:ascii="Arial" w:hAnsi="Arial" w:cs="Arial"/>
                <w:color w:val="000000"/>
                <w:kern w:val="0"/>
                <w:sz w:val="14"/>
                <w:szCs w:val="14"/>
              </w:rPr>
              <w:t>oxabicyclo[2.2.1]heptane</w:t>
            </w:r>
            <w:proofErr w:type="gramEnd"/>
            <w:r>
              <w:rPr>
                <w:rFonts w:ascii="Arial" w:hAnsi="Arial" w:cs="Arial"/>
                <w:color w:val="000000"/>
                <w:kern w:val="0"/>
                <w:sz w:val="14"/>
                <w:szCs w:val="14"/>
              </w:rPr>
              <w:t xml:space="preserve"> and </w:t>
            </w:r>
            <w:proofErr w:type="spellStart"/>
            <w:r>
              <w:rPr>
                <w:rFonts w:ascii="Arial" w:hAnsi="Arial" w:cs="Arial"/>
                <w:color w:val="000000"/>
                <w:kern w:val="0"/>
                <w:sz w:val="14"/>
                <w:szCs w:val="14"/>
              </w:rPr>
              <w:t>cineole</w:t>
            </w:r>
            <w:proofErr w:type="spellEnd"/>
            <w:r>
              <w:rPr>
                <w:rFonts w:ascii="Arial" w:hAnsi="Arial" w:cs="Arial"/>
                <w:color w:val="000000"/>
                <w:kern w:val="0"/>
                <w:sz w:val="14"/>
                <w:szCs w:val="14"/>
              </w:rPr>
              <w:t xml:space="preserve"> and p-mentha-1,4(</w:t>
            </w:r>
            <w:proofErr w:type="gramStart"/>
            <w:r>
              <w:rPr>
                <w:rFonts w:ascii="Arial" w:hAnsi="Arial" w:cs="Arial"/>
                <w:color w:val="000000"/>
                <w:kern w:val="0"/>
                <w:sz w:val="14"/>
                <w:szCs w:val="14"/>
              </w:rPr>
              <w:t>8)-</w:t>
            </w:r>
            <w:proofErr w:type="spellStart"/>
            <w:proofErr w:type="gramEnd"/>
            <w:r>
              <w:rPr>
                <w:rFonts w:ascii="Arial" w:hAnsi="Arial" w:cs="Arial"/>
                <w:color w:val="000000"/>
                <w:kern w:val="0"/>
                <w:sz w:val="14"/>
                <w:szCs w:val="14"/>
              </w:rPr>
              <w:t>diene</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terpinolene</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multiconstituant</w:t>
            </w:r>
            <w:proofErr w:type="spellEnd"/>
            <w:r>
              <w:rPr>
                <w:rFonts w:ascii="Arial" w:hAnsi="Arial" w:cs="Arial"/>
                <w:color w:val="000000"/>
                <w:kern w:val="0"/>
                <w:sz w:val="14"/>
                <w:szCs w:val="14"/>
              </w:rPr>
              <w:t>)</w:t>
            </w:r>
          </w:p>
        </w:tc>
        <w:tc>
          <w:tcPr>
            <w:tcW w:w="19" w:type="dxa"/>
            <w:tcBorders>
              <w:top w:val="nil"/>
              <w:left w:val="nil"/>
              <w:bottom w:val="nil"/>
              <w:right w:val="nil"/>
            </w:tcBorders>
          </w:tcPr>
          <w:p w14:paraId="33CEDB1E"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362" w:type="dxa"/>
            <w:tcBorders>
              <w:top w:val="single" w:sz="6" w:space="0" w:color="C0C0C0"/>
              <w:left w:val="single" w:sz="6" w:space="0" w:color="C0C0C0"/>
              <w:bottom w:val="single" w:sz="6" w:space="0" w:color="C0C0C0"/>
              <w:right w:val="nil"/>
            </w:tcBorders>
            <w:shd w:val="clear" w:color="auto" w:fill="auto"/>
          </w:tcPr>
          <w:p w14:paraId="21B8EFD5"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 xml:space="preserve">Asp. </w:t>
            </w:r>
            <w:proofErr w:type="spellStart"/>
            <w:r>
              <w:rPr>
                <w:rFonts w:ascii="Arial" w:hAnsi="Arial" w:cs="Arial"/>
                <w:color w:val="000000"/>
                <w:kern w:val="0"/>
                <w:sz w:val="14"/>
                <w:szCs w:val="14"/>
              </w:rPr>
              <w:t>Tox</w:t>
            </w:r>
            <w:proofErr w:type="spellEnd"/>
            <w:r>
              <w:rPr>
                <w:rFonts w:ascii="Arial" w:hAnsi="Arial" w:cs="Arial"/>
                <w:color w:val="000000"/>
                <w:kern w:val="0"/>
                <w:sz w:val="14"/>
                <w:szCs w:val="14"/>
              </w:rPr>
              <w:t xml:space="preserve">. 1, Eye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xml:space="preserve">. 2,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Acute 1, </w:t>
            </w:r>
            <w:proofErr w:type="spellStart"/>
            <w:r>
              <w:rPr>
                <w:rFonts w:ascii="Arial" w:hAnsi="Arial" w:cs="Arial"/>
                <w:color w:val="000000"/>
                <w:kern w:val="0"/>
                <w:sz w:val="14"/>
                <w:szCs w:val="14"/>
              </w:rPr>
              <w:t>Aquatic</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Chronic</w:t>
            </w:r>
            <w:proofErr w:type="spellEnd"/>
            <w:r>
              <w:rPr>
                <w:rFonts w:ascii="Arial" w:hAnsi="Arial" w:cs="Arial"/>
                <w:color w:val="000000"/>
                <w:kern w:val="0"/>
                <w:sz w:val="14"/>
                <w:szCs w:val="14"/>
              </w:rPr>
              <w:t xml:space="preserve"> 1, </w:t>
            </w:r>
            <w:proofErr w:type="spellStart"/>
            <w:r>
              <w:rPr>
                <w:rFonts w:ascii="Arial" w:hAnsi="Arial" w:cs="Arial"/>
                <w:color w:val="000000"/>
                <w:kern w:val="0"/>
                <w:sz w:val="14"/>
                <w:szCs w:val="14"/>
              </w:rPr>
              <w:t>Flam</w:t>
            </w:r>
            <w:proofErr w:type="spellEnd"/>
            <w:r>
              <w:rPr>
                <w:rFonts w:ascii="Arial" w:hAnsi="Arial" w:cs="Arial"/>
                <w:color w:val="000000"/>
                <w:kern w:val="0"/>
                <w:sz w:val="14"/>
                <w:szCs w:val="14"/>
              </w:rPr>
              <w:t xml:space="preserve">. </w:t>
            </w:r>
            <w:proofErr w:type="spellStart"/>
            <w:r>
              <w:rPr>
                <w:rFonts w:ascii="Arial" w:hAnsi="Arial" w:cs="Arial"/>
                <w:color w:val="000000"/>
                <w:kern w:val="0"/>
                <w:sz w:val="14"/>
                <w:szCs w:val="14"/>
              </w:rPr>
              <w:t>Liq</w:t>
            </w:r>
            <w:proofErr w:type="spellEnd"/>
            <w:r>
              <w:rPr>
                <w:rFonts w:ascii="Arial" w:hAnsi="Arial" w:cs="Arial"/>
                <w:color w:val="000000"/>
                <w:kern w:val="0"/>
                <w:sz w:val="14"/>
                <w:szCs w:val="14"/>
              </w:rPr>
              <w:t xml:space="preserve">. 3, Skin </w:t>
            </w:r>
            <w:proofErr w:type="spellStart"/>
            <w:r>
              <w:rPr>
                <w:rFonts w:ascii="Arial" w:hAnsi="Arial" w:cs="Arial"/>
                <w:color w:val="000000"/>
                <w:kern w:val="0"/>
                <w:sz w:val="14"/>
                <w:szCs w:val="14"/>
              </w:rPr>
              <w:t>Irrit</w:t>
            </w:r>
            <w:proofErr w:type="spellEnd"/>
            <w:r>
              <w:rPr>
                <w:rFonts w:ascii="Arial" w:hAnsi="Arial" w:cs="Arial"/>
                <w:color w:val="000000"/>
                <w:kern w:val="0"/>
                <w:sz w:val="14"/>
                <w:szCs w:val="14"/>
              </w:rPr>
              <w:t>. 2, Skin Sens. 1</w:t>
            </w:r>
          </w:p>
          <w:p w14:paraId="4ED5815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Arial" w:hAnsi="Arial" w:cs="Arial"/>
                <w:color w:val="000000"/>
                <w:kern w:val="0"/>
                <w:sz w:val="14"/>
                <w:szCs w:val="14"/>
              </w:rPr>
              <w:t>H304, H319, H400, H410, H226, H315, H317</w:t>
            </w:r>
          </w:p>
        </w:tc>
        <w:tc>
          <w:tcPr>
            <w:tcW w:w="9" w:type="dxa"/>
            <w:tcBorders>
              <w:top w:val="nil"/>
              <w:left w:val="nil"/>
              <w:bottom w:val="nil"/>
              <w:right w:val="nil"/>
            </w:tcBorders>
          </w:tcPr>
          <w:p w14:paraId="6FD0B575"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2065" w:type="dxa"/>
            <w:tcBorders>
              <w:top w:val="single" w:sz="6" w:space="0" w:color="C0C0C0"/>
              <w:left w:val="single" w:sz="6" w:space="0" w:color="C0C0C0"/>
              <w:bottom w:val="single" w:sz="6" w:space="0" w:color="C0C0C0"/>
              <w:right w:val="nil"/>
            </w:tcBorders>
            <w:shd w:val="clear" w:color="auto" w:fill="auto"/>
          </w:tcPr>
          <w:p w14:paraId="34CE4031"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r>
              <w:rPr>
                <w:rFonts w:ascii="Arial" w:hAnsi="Arial" w:cs="Arial"/>
                <w:color w:val="000000"/>
                <w:kern w:val="0"/>
                <w:sz w:val="14"/>
                <w:szCs w:val="14"/>
              </w:rPr>
              <w:t>EHA1 (M=</w:t>
            </w:r>
            <w:proofErr w:type="gramStart"/>
            <w:r>
              <w:rPr>
                <w:rFonts w:ascii="Arial" w:hAnsi="Arial" w:cs="Arial"/>
                <w:color w:val="000000"/>
                <w:kern w:val="0"/>
                <w:sz w:val="14"/>
                <w:szCs w:val="14"/>
              </w:rPr>
              <w:t>1)EHC</w:t>
            </w:r>
            <w:proofErr w:type="gramEnd"/>
            <w:r>
              <w:rPr>
                <w:rFonts w:ascii="Arial" w:hAnsi="Arial" w:cs="Arial"/>
                <w:color w:val="000000"/>
                <w:kern w:val="0"/>
                <w:sz w:val="14"/>
                <w:szCs w:val="14"/>
              </w:rPr>
              <w:t>1 (M=1)</w:t>
            </w:r>
          </w:p>
        </w:tc>
        <w:tc>
          <w:tcPr>
            <w:tcW w:w="15" w:type="dxa"/>
            <w:tcBorders>
              <w:top w:val="nil"/>
              <w:left w:val="nil"/>
              <w:bottom w:val="nil"/>
              <w:right w:val="nil"/>
            </w:tcBorders>
          </w:tcPr>
          <w:p w14:paraId="678166D9"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tc>
        <w:tc>
          <w:tcPr>
            <w:tcW w:w="891" w:type="dxa"/>
            <w:tcBorders>
              <w:top w:val="single" w:sz="6" w:space="0" w:color="C0C0C0"/>
              <w:left w:val="single" w:sz="6" w:space="0" w:color="C0C0C0"/>
              <w:bottom w:val="single" w:sz="6" w:space="0" w:color="C0C0C0"/>
              <w:right w:val="single" w:sz="6" w:space="0" w:color="C0C0C0"/>
            </w:tcBorders>
            <w:shd w:val="clear" w:color="auto" w:fill="auto"/>
          </w:tcPr>
          <w:p w14:paraId="6A5384DF" w14:textId="77777777" w:rsidR="000356FF" w:rsidRDefault="000356FF">
            <w:pPr>
              <w:widowControl w:val="0"/>
              <w:tabs>
                <w:tab w:val="right" w:pos="834"/>
              </w:tabs>
              <w:autoSpaceDE w:val="0"/>
              <w:autoSpaceDN w:val="0"/>
              <w:adjustRightInd w:val="0"/>
              <w:spacing w:after="0" w:line="240" w:lineRule="auto"/>
              <w:rPr>
                <w:rFonts w:ascii="Arial" w:hAnsi="Arial" w:cs="Arial"/>
                <w:color w:val="000000"/>
                <w:kern w:val="0"/>
                <w:sz w:val="14"/>
                <w:szCs w:val="14"/>
              </w:rPr>
            </w:pPr>
            <w:r>
              <w:rPr>
                <w:rFonts w:ascii="Times New Roman" w:hAnsi="Times New Roman" w:cs="Times New Roman"/>
                <w:kern w:val="0"/>
              </w:rPr>
              <w:tab/>
            </w:r>
            <w:proofErr w:type="gramStart"/>
            <w:r>
              <w:rPr>
                <w:rFonts w:ascii="Arial" w:hAnsi="Arial" w:cs="Arial"/>
                <w:color w:val="000000"/>
                <w:kern w:val="0"/>
                <w:sz w:val="14"/>
                <w:szCs w:val="14"/>
              </w:rPr>
              <w:t>[ 0</w:t>
            </w:r>
            <w:proofErr w:type="gramEnd"/>
            <w:r>
              <w:rPr>
                <w:rFonts w:ascii="Arial" w:hAnsi="Arial" w:cs="Arial"/>
                <w:color w:val="000000"/>
                <w:kern w:val="0"/>
                <w:sz w:val="14"/>
                <w:szCs w:val="14"/>
              </w:rPr>
              <w:t>-</w:t>
            </w:r>
            <w:proofErr w:type="gramStart"/>
            <w:r>
              <w:rPr>
                <w:rFonts w:ascii="Arial" w:hAnsi="Arial" w:cs="Arial"/>
                <w:color w:val="000000"/>
                <w:kern w:val="0"/>
                <w:sz w:val="14"/>
                <w:szCs w:val="14"/>
              </w:rPr>
              <w:t>5 ]</w:t>
            </w:r>
            <w:proofErr w:type="gramEnd"/>
          </w:p>
        </w:tc>
      </w:tr>
    </w:tbl>
    <w:p w14:paraId="7BBB769A" w14:textId="77777777" w:rsidR="000356FF" w:rsidRDefault="000356FF">
      <w:pPr>
        <w:widowControl w:val="0"/>
        <w:autoSpaceDE w:val="0"/>
        <w:autoSpaceDN w:val="0"/>
        <w:adjustRightInd w:val="0"/>
        <w:spacing w:after="0" w:line="240" w:lineRule="auto"/>
        <w:rPr>
          <w:rFonts w:ascii="Arial" w:hAnsi="Arial" w:cs="Arial"/>
          <w:color w:val="000000"/>
          <w:kern w:val="0"/>
          <w:sz w:val="14"/>
          <w:szCs w:val="14"/>
        </w:rPr>
      </w:pPr>
    </w:p>
    <w:p w14:paraId="61C1EC74" w14:textId="77777777" w:rsidR="000356FF" w:rsidRDefault="000356FF">
      <w:pPr>
        <w:widowControl w:val="0"/>
        <w:autoSpaceDE w:val="0"/>
        <w:autoSpaceDN w:val="0"/>
        <w:adjustRightInd w:val="0"/>
        <w:spacing w:after="0" w:line="240" w:lineRule="auto"/>
        <w:rPr>
          <w:rFonts w:ascii="Arial" w:hAnsi="Arial" w:cs="Arial"/>
          <w:color w:val="000000"/>
          <w:kern w:val="0"/>
          <w:sz w:val="19"/>
          <w:szCs w:val="19"/>
        </w:rPr>
      </w:pPr>
    </w:p>
    <w:p w14:paraId="6798F761" w14:textId="77777777" w:rsidR="000356FF" w:rsidRDefault="000356FF">
      <w:pPr>
        <w:widowControl w:val="0"/>
        <w:autoSpaceDE w:val="0"/>
        <w:autoSpaceDN w:val="0"/>
        <w:adjustRightInd w:val="0"/>
        <w:spacing w:after="0" w:line="240" w:lineRule="auto"/>
        <w:rPr>
          <w:rFonts w:ascii="Verdana" w:hAnsi="Verdana" w:cs="Verdana"/>
          <w:kern w:val="0"/>
          <w:sz w:val="17"/>
          <w:szCs w:val="17"/>
        </w:rPr>
      </w:pPr>
      <w:r>
        <w:rPr>
          <w:rFonts w:ascii="Times New Roman" w:hAnsi="Times New Roman" w:cs="Times New Roman"/>
          <w:kern w:val="0"/>
        </w:rPr>
        <w:tab/>
      </w:r>
      <w:r>
        <w:rPr>
          <w:rFonts w:ascii="Verdana" w:hAnsi="Verdana" w:cs="Verdana"/>
          <w:kern w:val="0"/>
          <w:sz w:val="16"/>
          <w:szCs w:val="16"/>
        </w:rPr>
        <w:t xml:space="preserve"> Composition : Mélange de </w:t>
      </w:r>
      <w:proofErr w:type="spellStart"/>
      <w:r>
        <w:rPr>
          <w:rFonts w:ascii="Verdana" w:hAnsi="Verdana" w:cs="Verdana"/>
          <w:kern w:val="0"/>
          <w:sz w:val="16"/>
          <w:szCs w:val="16"/>
        </w:rPr>
        <w:t>matiéres</w:t>
      </w:r>
      <w:proofErr w:type="spellEnd"/>
      <w:r>
        <w:rPr>
          <w:rFonts w:ascii="Verdana" w:hAnsi="Verdana" w:cs="Verdana"/>
          <w:kern w:val="0"/>
          <w:sz w:val="16"/>
          <w:szCs w:val="16"/>
        </w:rPr>
        <w:t xml:space="preserve"> premières aromatiques.</w:t>
      </w:r>
    </w:p>
    <w:p w14:paraId="72572AE3"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B64A9F4"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51540D3"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4:</w:t>
            </w:r>
            <w:proofErr w:type="gramEnd"/>
            <w:r>
              <w:rPr>
                <w:rFonts w:ascii="Arial" w:hAnsi="Arial" w:cs="Arial"/>
                <w:color w:val="000000"/>
                <w:kern w:val="0"/>
                <w:sz w:val="22"/>
                <w:szCs w:val="22"/>
              </w:rPr>
              <w:t xml:space="preserve"> PREMIERS SECOURS</w:t>
            </w:r>
          </w:p>
        </w:tc>
      </w:tr>
    </w:tbl>
    <w:p w14:paraId="0FD8E48A"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EC42F05"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CA669F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74C7EBA"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4.1. Description des mesures de premiers secours</w:t>
            </w:r>
          </w:p>
        </w:tc>
      </w:tr>
    </w:tbl>
    <w:p w14:paraId="7A4BCE95"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494126A9"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4.1.1. Informations </w:t>
      </w:r>
      <w:proofErr w:type="gramStart"/>
      <w:r>
        <w:rPr>
          <w:rFonts w:ascii="Arial" w:hAnsi="Arial" w:cs="Arial"/>
          <w:kern w:val="0"/>
          <w:sz w:val="16"/>
          <w:szCs w:val="16"/>
        </w:rPr>
        <w:t>générales:</w:t>
      </w:r>
      <w:proofErr w:type="gramEnd"/>
    </w:p>
    <w:p w14:paraId="6374F709"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Retirer immédiatement les vêtements contaminés. En cas d'accident ou de malaise, consulter immédiatement un médecin (si possible lui montrer les instructions d'emploi ou la fiche de données de sécurité).</w:t>
      </w:r>
    </w:p>
    <w:p w14:paraId="193605B7"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4.1.2. Après </w:t>
      </w:r>
      <w:proofErr w:type="gramStart"/>
      <w:r>
        <w:rPr>
          <w:rFonts w:ascii="Arial" w:hAnsi="Arial" w:cs="Arial"/>
          <w:kern w:val="0"/>
          <w:sz w:val="16"/>
          <w:szCs w:val="16"/>
        </w:rPr>
        <w:t>inhalation:</w:t>
      </w:r>
      <w:proofErr w:type="gramEnd"/>
    </w:p>
    <w:p w14:paraId="4885F11B"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Transporter la victime hors de la zone contaminée et la garder au repos.</w:t>
      </w:r>
    </w:p>
    <w:p w14:paraId="557F786B"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4.1.3. Après contact avec la </w:t>
      </w:r>
      <w:proofErr w:type="gramStart"/>
      <w:r>
        <w:rPr>
          <w:rFonts w:ascii="Arial" w:hAnsi="Arial" w:cs="Arial"/>
          <w:kern w:val="0"/>
          <w:sz w:val="16"/>
          <w:szCs w:val="16"/>
        </w:rPr>
        <w:t>peau:</w:t>
      </w:r>
      <w:proofErr w:type="gramEnd"/>
    </w:p>
    <w:p w14:paraId="163B7205"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Laver immédiatement à l'eau et au savon. En cas d'irritation de la peau, consulter un médecin.</w:t>
      </w:r>
    </w:p>
    <w:p w14:paraId="0191F8CC"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4.1.4. Après contact avec les </w:t>
      </w:r>
      <w:proofErr w:type="gramStart"/>
      <w:r>
        <w:rPr>
          <w:rFonts w:ascii="Arial" w:hAnsi="Arial" w:cs="Arial"/>
          <w:kern w:val="0"/>
          <w:sz w:val="16"/>
          <w:szCs w:val="16"/>
        </w:rPr>
        <w:t>yeux:</w:t>
      </w:r>
      <w:proofErr w:type="gramEnd"/>
    </w:p>
    <w:p w14:paraId="58024874"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Après contact avec les yeux, laver à l'eau en maintenant les paupières ouvertes pour une durée suffisamment longue, puis consulter immédiatement un ophtalmologiste.</w:t>
      </w:r>
    </w:p>
    <w:p w14:paraId="6AA279A2"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4.1.5. Après </w:t>
      </w:r>
      <w:proofErr w:type="gramStart"/>
      <w:r>
        <w:rPr>
          <w:rFonts w:ascii="Arial" w:hAnsi="Arial" w:cs="Arial"/>
          <w:kern w:val="0"/>
          <w:sz w:val="16"/>
          <w:szCs w:val="16"/>
        </w:rPr>
        <w:t>ingestion:</w:t>
      </w:r>
      <w:proofErr w:type="gramEnd"/>
    </w:p>
    <w:p w14:paraId="76212BF1"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En cas d'ingestion accidentelle, rincer abondamment la bouche avec de l'eau (seulement si la personne est consciente) et consulter immédiatement un médecin.</w:t>
      </w:r>
    </w:p>
    <w:p w14:paraId="719FB28F"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4.1.6. Autoprotection du </w:t>
      </w:r>
      <w:proofErr w:type="gramStart"/>
      <w:r>
        <w:rPr>
          <w:rFonts w:ascii="Arial" w:hAnsi="Arial" w:cs="Arial"/>
          <w:kern w:val="0"/>
          <w:sz w:val="16"/>
          <w:szCs w:val="16"/>
        </w:rPr>
        <w:t>secouriste:</w:t>
      </w:r>
      <w:proofErr w:type="gramEnd"/>
    </w:p>
    <w:p w14:paraId="16921B74"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Secouriste:</w:t>
      </w:r>
      <w:proofErr w:type="gramEnd"/>
      <w:r>
        <w:rPr>
          <w:rFonts w:ascii="Arial" w:hAnsi="Arial" w:cs="Arial"/>
          <w:kern w:val="0"/>
          <w:sz w:val="16"/>
          <w:szCs w:val="16"/>
        </w:rPr>
        <w:t xml:space="preserve"> faire attention à se </w:t>
      </w:r>
      <w:proofErr w:type="gramStart"/>
      <w:r>
        <w:rPr>
          <w:rFonts w:ascii="Arial" w:hAnsi="Arial" w:cs="Arial"/>
          <w:kern w:val="0"/>
          <w:sz w:val="16"/>
          <w:szCs w:val="16"/>
        </w:rPr>
        <w:t>protéger!</w:t>
      </w:r>
      <w:proofErr w:type="gramEnd"/>
    </w:p>
    <w:p w14:paraId="256F5F53"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29C202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CA8CBB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4.2. Principaux symptômes et effets, aigus et différés</w:t>
            </w:r>
          </w:p>
        </w:tc>
      </w:tr>
    </w:tbl>
    <w:p w14:paraId="2A89FE2A"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AE8591E"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EAF8ECC"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Tenir compte des phrases de risques et de sécurité.</w:t>
      </w:r>
    </w:p>
    <w:p w14:paraId="0005D2BF"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7A72AA6C"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1C00E48E"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22670B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94CCB7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4.3. Indication des éventuels soins médicaux immédiats et traitements particuliers nécessaires</w:t>
            </w:r>
          </w:p>
        </w:tc>
      </w:tr>
    </w:tbl>
    <w:p w14:paraId="57BE15A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252BD2E"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B30690D"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Traitement </w:t>
      </w:r>
      <w:proofErr w:type="gramStart"/>
      <w:r>
        <w:rPr>
          <w:rFonts w:ascii="Arial" w:hAnsi="Arial" w:cs="Arial"/>
          <w:kern w:val="0"/>
          <w:sz w:val="16"/>
          <w:szCs w:val="16"/>
        </w:rPr>
        <w:t>spécifique:</w:t>
      </w:r>
      <w:proofErr w:type="gramEnd"/>
      <w:r>
        <w:rPr>
          <w:rFonts w:ascii="Arial" w:hAnsi="Arial" w:cs="Arial"/>
          <w:kern w:val="0"/>
          <w:sz w:val="16"/>
          <w:szCs w:val="16"/>
        </w:rPr>
        <w:t xml:space="preserve"> premier secours, traitement des symptômes.</w:t>
      </w:r>
    </w:p>
    <w:p w14:paraId="7B3ADB4E"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Commentaires pour le </w:t>
      </w:r>
      <w:proofErr w:type="gramStart"/>
      <w:r>
        <w:rPr>
          <w:rFonts w:ascii="Arial" w:hAnsi="Arial" w:cs="Arial"/>
          <w:kern w:val="0"/>
          <w:sz w:val="16"/>
          <w:szCs w:val="16"/>
        </w:rPr>
        <w:t>médecin:</w:t>
      </w:r>
      <w:proofErr w:type="gramEnd"/>
      <w:r>
        <w:rPr>
          <w:rFonts w:ascii="Arial" w:hAnsi="Arial" w:cs="Arial"/>
          <w:kern w:val="0"/>
          <w:sz w:val="16"/>
          <w:szCs w:val="16"/>
        </w:rPr>
        <w:t xml:space="preserve"> traiter </w:t>
      </w:r>
      <w:proofErr w:type="spellStart"/>
      <w:r>
        <w:rPr>
          <w:rFonts w:ascii="Arial" w:hAnsi="Arial" w:cs="Arial"/>
          <w:kern w:val="0"/>
          <w:sz w:val="16"/>
          <w:szCs w:val="16"/>
        </w:rPr>
        <w:t>symptômatiquement</w:t>
      </w:r>
      <w:proofErr w:type="spellEnd"/>
      <w:r>
        <w:rPr>
          <w:rFonts w:ascii="Arial" w:hAnsi="Arial" w:cs="Arial"/>
          <w:kern w:val="0"/>
          <w:sz w:val="16"/>
          <w:szCs w:val="16"/>
        </w:rPr>
        <w:t>.</w:t>
      </w:r>
    </w:p>
    <w:p w14:paraId="1BFC3966"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3632AD7C"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A510290"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1364710"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5:</w:t>
            </w:r>
            <w:proofErr w:type="gramEnd"/>
            <w:r>
              <w:rPr>
                <w:rFonts w:ascii="Arial" w:hAnsi="Arial" w:cs="Arial"/>
                <w:color w:val="000000"/>
                <w:kern w:val="0"/>
                <w:sz w:val="22"/>
                <w:szCs w:val="22"/>
              </w:rPr>
              <w:t xml:space="preserve"> MESURES DE LUTTE CONTRE L'INCENDIE</w:t>
            </w:r>
          </w:p>
        </w:tc>
      </w:tr>
    </w:tbl>
    <w:p w14:paraId="00DC0850"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43788CE"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4C61B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18812F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5.1. Moyens d’extinction</w:t>
            </w:r>
          </w:p>
        </w:tc>
      </w:tr>
    </w:tbl>
    <w:p w14:paraId="294C77D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E6442DC"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765B77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43BCC8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523679C"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A4AA776"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3/11</w:t>
      </w:r>
    </w:p>
    <w:p w14:paraId="3D0720E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585F8E3"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FA9F46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613033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2702EDA"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4C2260E"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539DBA8E"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73ABE27"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50AB200"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665B90BA"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61CC0A88"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6BBCF0E0"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4A71A9AD" w14:textId="77777777" w:rsidR="000356FF" w:rsidRDefault="000356FF">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Moyens d'extinction </w:t>
      </w:r>
      <w:proofErr w:type="gramStart"/>
      <w:r>
        <w:rPr>
          <w:rFonts w:ascii="Arial" w:hAnsi="Arial" w:cs="Arial"/>
          <w:kern w:val="0"/>
          <w:sz w:val="16"/>
          <w:szCs w:val="16"/>
        </w:rPr>
        <w:t>appropriés:</w:t>
      </w:r>
      <w:proofErr w:type="gramEnd"/>
      <w:r>
        <w:rPr>
          <w:rFonts w:ascii="Arial" w:hAnsi="Arial" w:cs="Arial"/>
          <w:kern w:val="0"/>
          <w:sz w:val="16"/>
          <w:szCs w:val="16"/>
        </w:rPr>
        <w:t xml:space="preserve"> dioxyde de carbone (CO2), mousse, eau pulvérisée, poudre d'extinction sèche.</w:t>
      </w:r>
    </w:p>
    <w:p w14:paraId="058725B2" w14:textId="77777777" w:rsidR="000356FF" w:rsidRDefault="000356FF">
      <w:pPr>
        <w:widowControl w:val="0"/>
        <w:tabs>
          <w:tab w:val="left" w:pos="709"/>
        </w:tabs>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Méthodes d'extinction </w:t>
      </w:r>
      <w:proofErr w:type="gramStart"/>
      <w:r>
        <w:rPr>
          <w:rFonts w:ascii="Arial" w:hAnsi="Arial" w:cs="Arial"/>
          <w:kern w:val="0"/>
          <w:sz w:val="16"/>
          <w:szCs w:val="16"/>
        </w:rPr>
        <w:t>inappropriées:</w:t>
      </w:r>
      <w:proofErr w:type="gramEnd"/>
      <w:r>
        <w:rPr>
          <w:rFonts w:ascii="Arial" w:hAnsi="Arial" w:cs="Arial"/>
          <w:kern w:val="0"/>
          <w:sz w:val="16"/>
          <w:szCs w:val="16"/>
        </w:rPr>
        <w:t xml:space="preserve"> jet d'eau puissant.</w:t>
      </w: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013FBE6E" w14:textId="77777777" w:rsidTr="00F32963">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1FF7BDE"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5.2. Dangers particuliers résultant de la substance ou du mélange</w:t>
            </w:r>
          </w:p>
        </w:tc>
      </w:tr>
    </w:tbl>
    <w:p w14:paraId="5811F9C8"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Classe d'inflammabilité : le produit n'est pas inflammable.</w:t>
      </w:r>
    </w:p>
    <w:p w14:paraId="44A851BE"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Refroidir à l'eau pulvérisée les récipients menacés. En cas d'incendie, des gaz nocifs peuvent se former. Ne pas les inhaler.</w:t>
      </w:r>
    </w:p>
    <w:p w14:paraId="0854BB25"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Prévention : ne pas fumer. Pas de flamme nue.</w:t>
      </w:r>
    </w:p>
    <w:p w14:paraId="359C3B1B"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Produits de combustion </w:t>
      </w:r>
      <w:proofErr w:type="gramStart"/>
      <w:r>
        <w:rPr>
          <w:rFonts w:ascii="Arial" w:hAnsi="Arial" w:cs="Arial"/>
          <w:kern w:val="0"/>
          <w:sz w:val="16"/>
          <w:szCs w:val="16"/>
        </w:rPr>
        <w:t>dangereux:</w:t>
      </w:r>
      <w:proofErr w:type="gramEnd"/>
      <w:r>
        <w:rPr>
          <w:rFonts w:ascii="Arial" w:hAnsi="Arial" w:cs="Arial"/>
          <w:kern w:val="0"/>
          <w:sz w:val="16"/>
          <w:szCs w:val="16"/>
        </w:rPr>
        <w:t xml:space="preserve"> les produits de décomposition peuvent éventuellement comprendre les substances </w:t>
      </w:r>
      <w:proofErr w:type="gramStart"/>
      <w:r>
        <w:rPr>
          <w:rFonts w:ascii="Arial" w:hAnsi="Arial" w:cs="Arial"/>
          <w:kern w:val="0"/>
          <w:sz w:val="16"/>
          <w:szCs w:val="16"/>
        </w:rPr>
        <w:t>suivantes:</w:t>
      </w:r>
      <w:proofErr w:type="gramEnd"/>
      <w:r>
        <w:rPr>
          <w:rFonts w:ascii="Arial" w:hAnsi="Arial" w:cs="Arial"/>
          <w:kern w:val="0"/>
          <w:sz w:val="16"/>
          <w:szCs w:val="16"/>
        </w:rPr>
        <w:t xml:space="preserve"> </w:t>
      </w:r>
    </w:p>
    <w:p w14:paraId="45944B48"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 dioxyde de carbone                                                                                                             </w:t>
      </w:r>
    </w:p>
    <w:p w14:paraId="6518E624"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monoxyde de carbone.</w:t>
      </w:r>
    </w:p>
    <w:p w14:paraId="0741DCE1"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L'eau d'extinction contaminée doit être collectée à part. Ne pas jeter dans les égouts ou les eaux de surface.</w:t>
      </w:r>
    </w:p>
    <w:p w14:paraId="0ABD8F62"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792E9A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532592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5.3. Conseils aux pompiers</w:t>
            </w:r>
          </w:p>
        </w:tc>
      </w:tr>
    </w:tbl>
    <w:p w14:paraId="7B511F3A"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Équipement spé</w:t>
      </w:r>
      <w:r>
        <w:rPr>
          <w:rFonts w:ascii="Arial" w:hAnsi="Arial" w:cs="Arial"/>
          <w:color w:val="000000"/>
          <w:kern w:val="0"/>
          <w:sz w:val="16"/>
          <w:szCs w:val="16"/>
        </w:rPr>
        <w:t xml:space="preserve">cial de protection pour les </w:t>
      </w:r>
      <w:proofErr w:type="gramStart"/>
      <w:r>
        <w:rPr>
          <w:rFonts w:ascii="Arial" w:hAnsi="Arial" w:cs="Arial"/>
          <w:color w:val="000000"/>
          <w:kern w:val="0"/>
          <w:sz w:val="16"/>
          <w:szCs w:val="16"/>
        </w:rPr>
        <w:t>pompiers:</w:t>
      </w:r>
      <w:proofErr w:type="gramEnd"/>
      <w:r>
        <w:rPr>
          <w:rFonts w:ascii="Arial" w:hAnsi="Arial" w:cs="Arial"/>
          <w:color w:val="000000"/>
          <w:kern w:val="0"/>
          <w:sz w:val="16"/>
          <w:szCs w:val="16"/>
        </w:rPr>
        <w:t xml:space="preserve"> porter un appareil respiratoire autonome et des vêtements de protection contre les produits chimiques.</w:t>
      </w: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11CC4BF5" w14:textId="77777777" w:rsidTr="00F32963">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6706B2C"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6:</w:t>
            </w:r>
            <w:proofErr w:type="gramEnd"/>
            <w:r>
              <w:rPr>
                <w:rFonts w:ascii="Arial" w:hAnsi="Arial" w:cs="Arial"/>
                <w:color w:val="000000"/>
                <w:kern w:val="0"/>
                <w:sz w:val="22"/>
                <w:szCs w:val="22"/>
              </w:rPr>
              <w:t xml:space="preserve"> MESURES A PRENDRE EN CAS DE DISPERSION ACCIDENTELLE</w:t>
            </w:r>
          </w:p>
        </w:tc>
      </w:tr>
    </w:tbl>
    <w:p w14:paraId="658AB431"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52FB2DD"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24C6FF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1ED93D0"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6.1. Précautions individuelles, équipement de protection et procédures d’urgence</w:t>
            </w:r>
          </w:p>
        </w:tc>
      </w:tr>
    </w:tbl>
    <w:p w14:paraId="797176E1"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0EA8FA6"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1959B2A"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6.1.1. Pour les non-</w:t>
      </w:r>
      <w:proofErr w:type="gramStart"/>
      <w:r>
        <w:rPr>
          <w:rFonts w:ascii="Arial" w:hAnsi="Arial" w:cs="Arial"/>
          <w:kern w:val="0"/>
          <w:sz w:val="16"/>
          <w:szCs w:val="16"/>
        </w:rPr>
        <w:t>secouristes:</w:t>
      </w:r>
      <w:proofErr w:type="gramEnd"/>
    </w:p>
    <w:p w14:paraId="336E5527"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 équipement de protection individuel, voir rubrique 8.</w:t>
      </w:r>
    </w:p>
    <w:p w14:paraId="2AC58A2B"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6.1.2. Pour les intervenants </w:t>
      </w:r>
      <w:proofErr w:type="gramStart"/>
      <w:r>
        <w:rPr>
          <w:rFonts w:ascii="Arial" w:hAnsi="Arial" w:cs="Arial"/>
          <w:kern w:val="0"/>
          <w:sz w:val="16"/>
          <w:szCs w:val="16"/>
        </w:rPr>
        <w:t>d'urgence:</w:t>
      </w:r>
      <w:proofErr w:type="gramEnd"/>
    </w:p>
    <w:p w14:paraId="775254A8"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Mettre les personnes en sécurité. Isoler la zone de danger et empêcher l'accès. Aérer les espaces fermés avant d'entrer. Utiliser un équipement de protection individuel, voir section 8.</w:t>
      </w:r>
    </w:p>
    <w:p w14:paraId="2C86A459"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445BB2CA"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0CE6BBAA"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2055C16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ABA18CA"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6.2. Précautions pour la protection de l’environnement</w:t>
            </w:r>
          </w:p>
        </w:tc>
      </w:tr>
    </w:tbl>
    <w:p w14:paraId="14E9FD0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F9C3F71"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83ACCB5"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Assurez-vous que les déversements peuvent être contenus, par exemple dans des puisards palette ou des zones de rétention. Ne pas laisser pénétrer dans les eaux de surface ou les égouts.</w:t>
      </w:r>
    </w:p>
    <w:p w14:paraId="62CC22EE" w14:textId="77777777" w:rsidR="000356FF" w:rsidRDefault="000356FF">
      <w:pPr>
        <w:widowControl w:val="0"/>
        <w:autoSpaceDE w:val="0"/>
        <w:autoSpaceDN w:val="0"/>
        <w:adjustRightInd w:val="0"/>
        <w:spacing w:after="0" w:line="240" w:lineRule="auto"/>
        <w:jc w:val="both"/>
        <w:rPr>
          <w:rFonts w:ascii="Arial" w:hAnsi="Arial" w:cs="Arial"/>
          <w:color w:val="FFFFFF"/>
          <w:kern w:val="0"/>
          <w:sz w:val="18"/>
          <w:szCs w:val="18"/>
        </w:rPr>
      </w:pPr>
    </w:p>
    <w:p w14:paraId="4C64E2DF"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556059C1"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6C602BA9"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092182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077D779"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6.3. Méthodes et matériel de confinement et de nettoyage</w:t>
            </w:r>
          </w:p>
        </w:tc>
      </w:tr>
    </w:tbl>
    <w:p w14:paraId="0FB51F7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2848114"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058B13D"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color w:val="000000"/>
          <w:kern w:val="0"/>
          <w:sz w:val="16"/>
          <w:szCs w:val="16"/>
        </w:rPr>
        <w:t>Enlever avec un absorbant inerte (par exemple sable, gel de silice, agglomérant pour acide, agglomérant universel, sciure).</w:t>
      </w:r>
    </w:p>
    <w:p w14:paraId="059423E4"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Eliminer comme déchet spécial conformément aux ré</w:t>
      </w:r>
      <w:r>
        <w:rPr>
          <w:rFonts w:ascii="Arial" w:hAnsi="Arial" w:cs="Arial"/>
          <w:color w:val="000000"/>
          <w:kern w:val="0"/>
          <w:sz w:val="16"/>
          <w:szCs w:val="16"/>
        </w:rPr>
        <w:t>glementations locales et nationales.</w:t>
      </w:r>
    </w:p>
    <w:p w14:paraId="1F31942F"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6.3.1. Pour le </w:t>
      </w:r>
      <w:proofErr w:type="gramStart"/>
      <w:r>
        <w:rPr>
          <w:rFonts w:ascii="Arial" w:hAnsi="Arial" w:cs="Arial"/>
          <w:color w:val="000000"/>
          <w:kern w:val="0"/>
          <w:sz w:val="16"/>
          <w:szCs w:val="16"/>
        </w:rPr>
        <w:t>confinement:</w:t>
      </w:r>
      <w:proofErr w:type="gramEnd"/>
    </w:p>
    <w:p w14:paraId="4C0E84F2"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Recueillir dans des récipients fermés et appropriés pour l'élimination.</w:t>
      </w:r>
    </w:p>
    <w:p w14:paraId="640F28C1"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6.3.2. Pour le </w:t>
      </w:r>
      <w:proofErr w:type="gramStart"/>
      <w:r>
        <w:rPr>
          <w:rFonts w:ascii="Arial" w:hAnsi="Arial" w:cs="Arial"/>
          <w:color w:val="000000"/>
          <w:kern w:val="0"/>
          <w:sz w:val="16"/>
          <w:szCs w:val="16"/>
        </w:rPr>
        <w:t>nettoyage:</w:t>
      </w:r>
      <w:proofErr w:type="gramEnd"/>
    </w:p>
    <w:p w14:paraId="349B6315"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Nettoyer les objets et zones contaminés en observant soigneusement les réglementations environnementales.</w:t>
      </w:r>
    </w:p>
    <w:p w14:paraId="4834F6D8"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 xml:space="preserve">6.3.3. Autre </w:t>
      </w:r>
      <w:proofErr w:type="gramStart"/>
      <w:r>
        <w:rPr>
          <w:rFonts w:ascii="Arial" w:hAnsi="Arial" w:cs="Arial"/>
          <w:color w:val="000000"/>
          <w:kern w:val="0"/>
          <w:sz w:val="16"/>
          <w:szCs w:val="16"/>
        </w:rPr>
        <w:t>information:</w:t>
      </w:r>
      <w:proofErr w:type="gramEnd"/>
    </w:p>
    <w:p w14:paraId="32EE8A9F"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color w:val="000000"/>
          <w:kern w:val="0"/>
          <w:sz w:val="16"/>
          <w:szCs w:val="16"/>
        </w:rPr>
        <w:t>Aucune.</w:t>
      </w:r>
    </w:p>
    <w:p w14:paraId="0448BA8D"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75295CF4"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4EE00383"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02F390A2"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9A5CDD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5005ABC"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6.4. Référence à d’autres rubriques</w:t>
            </w:r>
          </w:p>
        </w:tc>
      </w:tr>
    </w:tbl>
    <w:p w14:paraId="38D799E3"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23763F2"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B473197" w14:textId="01FC76DC" w:rsidR="00F32963" w:rsidRDefault="000356FF" w:rsidP="00F32963">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Equipement de protection </w:t>
      </w:r>
      <w:proofErr w:type="gramStart"/>
      <w:r>
        <w:rPr>
          <w:rFonts w:ascii="Arial" w:hAnsi="Arial" w:cs="Arial"/>
          <w:kern w:val="0"/>
          <w:sz w:val="16"/>
          <w:szCs w:val="16"/>
        </w:rPr>
        <w:t>individuelle:</w:t>
      </w:r>
      <w:proofErr w:type="gramEnd"/>
      <w:r>
        <w:rPr>
          <w:rFonts w:ascii="Arial" w:hAnsi="Arial" w:cs="Arial"/>
          <w:kern w:val="0"/>
          <w:sz w:val="16"/>
          <w:szCs w:val="16"/>
        </w:rPr>
        <w:t xml:space="preserve"> v</w:t>
      </w:r>
      <w:r w:rsidR="00F32963">
        <w:rPr>
          <w:rFonts w:ascii="Arial" w:hAnsi="Arial" w:cs="Arial"/>
          <w:kern w:val="0"/>
          <w:sz w:val="16"/>
          <w:szCs w:val="16"/>
        </w:rPr>
        <w:t>oir la rubrique 8.</w:t>
      </w:r>
    </w:p>
    <w:p w14:paraId="62020385" w14:textId="4546225F"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p w14:paraId="024DDF89"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00853290"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10F15CBD"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167F7F65"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34470A02" w14:textId="77777777" w:rsidR="000356FF" w:rsidRDefault="000356FF">
      <w:pPr>
        <w:widowControl w:val="0"/>
        <w:autoSpaceDE w:val="0"/>
        <w:autoSpaceDN w:val="0"/>
        <w:adjustRightInd w:val="0"/>
        <w:spacing w:after="0" w:line="240" w:lineRule="auto"/>
        <w:rPr>
          <w:rFonts w:ascii="Times New Roman" w:hAnsi="Times New Roman" w:cs="Times New Roman"/>
          <w:kern w:val="0"/>
          <w:sz w:val="2"/>
          <w:szCs w:val="2"/>
        </w:rPr>
      </w:pPr>
    </w:p>
    <w:p w14:paraId="2457C33B"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4/11</w:t>
      </w:r>
    </w:p>
    <w:p w14:paraId="55E9659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5EAD2FA"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CACB67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8E0873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8B0F5B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7D057E9"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C10C45D"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EC9500C"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A49DBC2"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0E806F41"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7038D8EB"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4FE69413"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tbl>
      <w:tblPr>
        <w:tblW w:w="9652" w:type="dxa"/>
        <w:tblInd w:w="8" w:type="dxa"/>
        <w:tblLayout w:type="fixed"/>
        <w:tblCellMar>
          <w:left w:w="0" w:type="dxa"/>
          <w:right w:w="0" w:type="dxa"/>
        </w:tblCellMar>
        <w:tblLook w:val="0000" w:firstRow="0" w:lastRow="0" w:firstColumn="0" w:lastColumn="0" w:noHBand="0" w:noVBand="0"/>
      </w:tblPr>
      <w:tblGrid>
        <w:gridCol w:w="9652"/>
      </w:tblGrid>
      <w:tr w:rsidR="00000000" w14:paraId="1D2C896F" w14:textId="77777777" w:rsidTr="00F32963">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F990A4A"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7:</w:t>
            </w:r>
            <w:proofErr w:type="gramEnd"/>
            <w:r>
              <w:rPr>
                <w:rFonts w:ascii="Arial" w:hAnsi="Arial" w:cs="Arial"/>
                <w:color w:val="000000"/>
                <w:kern w:val="0"/>
                <w:sz w:val="22"/>
                <w:szCs w:val="22"/>
              </w:rPr>
              <w:t xml:space="preserve"> MANIPULATION ET STOCKAGE</w:t>
            </w:r>
          </w:p>
        </w:tc>
      </w:tr>
    </w:tbl>
    <w:p w14:paraId="51120AAF"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21C78B1E" w14:textId="77777777" w:rsidR="000356FF" w:rsidRDefault="000356FF">
      <w:pPr>
        <w:widowControl w:val="0"/>
        <w:autoSpaceDE w:val="0"/>
        <w:autoSpaceDN w:val="0"/>
        <w:adjustRightInd w:val="0"/>
        <w:spacing w:after="0" w:line="240" w:lineRule="auto"/>
        <w:rPr>
          <w:rFonts w:ascii="Times New Roman" w:hAnsi="Times New Roman" w:cs="Times New Roman"/>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F3BC60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F30D3D6"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7.1. Précautions à prendre pour une manipulation sans danger</w:t>
            </w:r>
          </w:p>
        </w:tc>
      </w:tr>
    </w:tbl>
    <w:p w14:paraId="0329F71C"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BF98F7C"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30028F99"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Mesures de </w:t>
      </w:r>
      <w:proofErr w:type="gramStart"/>
      <w:r>
        <w:rPr>
          <w:rFonts w:ascii="Arial" w:hAnsi="Arial" w:cs="Arial"/>
          <w:kern w:val="0"/>
          <w:sz w:val="16"/>
          <w:szCs w:val="16"/>
        </w:rPr>
        <w:t>protection:</w:t>
      </w:r>
      <w:proofErr w:type="gramEnd"/>
    </w:p>
    <w:p w14:paraId="6D4B9B40"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Utiliser uniquement dans des zones bien ventilées. Manipuler et ouvrir le récipient avec soin. Toujours fermer hermétiquement les récipients après l'élimination du produit. Porter des vêtements de protection individuelle (voir rubrique 8).</w:t>
      </w:r>
    </w:p>
    <w:p w14:paraId="088FC8B6"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destinées à empêcher la production de particules en suspension et de </w:t>
      </w:r>
      <w:proofErr w:type="gramStart"/>
      <w:r>
        <w:rPr>
          <w:rFonts w:ascii="Arial" w:hAnsi="Arial" w:cs="Arial"/>
          <w:kern w:val="0"/>
          <w:sz w:val="16"/>
          <w:szCs w:val="16"/>
        </w:rPr>
        <w:t>poussières:</w:t>
      </w:r>
      <w:proofErr w:type="gramEnd"/>
    </w:p>
    <w:p w14:paraId="0F13954F"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Pendant le remplissage, la mesure et l'échantillonnage devrait être utilisé si </w:t>
      </w:r>
      <w:proofErr w:type="gramStart"/>
      <w:r>
        <w:rPr>
          <w:rFonts w:ascii="Arial" w:hAnsi="Arial" w:cs="Arial"/>
          <w:kern w:val="0"/>
          <w:sz w:val="16"/>
          <w:szCs w:val="16"/>
        </w:rPr>
        <w:t>possible:</w:t>
      </w:r>
      <w:proofErr w:type="gramEnd"/>
      <w:r>
        <w:rPr>
          <w:rFonts w:ascii="Arial" w:hAnsi="Arial" w:cs="Arial"/>
          <w:kern w:val="0"/>
          <w:sz w:val="16"/>
          <w:szCs w:val="16"/>
        </w:rPr>
        <w:t xml:space="preserve"> un revêtement de sol résistant aux éclaboussures. Utiliser uniquement des lignes de remplissage semi-automatiques et majoritairement fermées.</w:t>
      </w:r>
    </w:p>
    <w:p w14:paraId="7D53AB19"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Mesures de protection de </w:t>
      </w:r>
      <w:proofErr w:type="gramStart"/>
      <w:r>
        <w:rPr>
          <w:rFonts w:ascii="Arial" w:hAnsi="Arial" w:cs="Arial"/>
          <w:kern w:val="0"/>
          <w:sz w:val="16"/>
          <w:szCs w:val="16"/>
        </w:rPr>
        <w:t>l'environnement:</w:t>
      </w:r>
      <w:proofErr w:type="gramEnd"/>
    </w:p>
    <w:p w14:paraId="0DD7CF27"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Les puits et les égouts doivent être protégés contre la pénétration du produit. Voir la rubrique 8.</w:t>
      </w:r>
    </w:p>
    <w:p w14:paraId="2B32C264"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 xml:space="preserve">Conseils d'ordre général en matière d'hygiène au </w:t>
      </w:r>
      <w:proofErr w:type="gramStart"/>
      <w:r>
        <w:rPr>
          <w:rFonts w:ascii="Arial" w:hAnsi="Arial" w:cs="Arial"/>
          <w:kern w:val="0"/>
          <w:sz w:val="16"/>
          <w:szCs w:val="16"/>
        </w:rPr>
        <w:t>travail:</w:t>
      </w:r>
      <w:proofErr w:type="gramEnd"/>
    </w:p>
    <w:p w14:paraId="55584B25"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Travailler dans des zones bien ventilées ou utiliser une protection respiratoire appropriée. Éviter tout contact avec la peau, les yeux et les vêtements. Installer une douche oculaire et indiquer clairement son emplacement. Se laver les mains et le visage avant les pauses et après le travail et prendre une douche si nécessaire. Lors de l'utilisation, ne pas manger, boire, fumer, renifler. Retirer immédiatement les vêtements contaminés ou souillés. Laver les vêtements contaminés avant de les réutiliser.</w:t>
      </w:r>
    </w:p>
    <w:p w14:paraId="3A0066DB"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3C76B115"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67E821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0743E15"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7.2.  Conditions d’un stockage sûr, y compris les éventuelles incompatibilités</w:t>
            </w:r>
          </w:p>
        </w:tc>
      </w:tr>
    </w:tbl>
    <w:p w14:paraId="6E51C41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1DC5316"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C6C5DC5"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r>
        <w:rPr>
          <w:rFonts w:ascii="Times New Roman" w:hAnsi="Times New Roman" w:cs="Times New Roman"/>
          <w:kern w:val="0"/>
        </w:rPr>
        <w:tab/>
      </w:r>
      <w:r>
        <w:rPr>
          <w:rFonts w:ascii="Verdana" w:hAnsi="Verdana" w:cs="Verdana"/>
          <w:kern w:val="0"/>
          <w:sz w:val="16"/>
          <w:szCs w:val="16"/>
        </w:rPr>
        <w:t xml:space="preserve">Mesures techniques et conditions de </w:t>
      </w:r>
      <w:proofErr w:type="gramStart"/>
      <w:r>
        <w:rPr>
          <w:rFonts w:ascii="Verdana" w:hAnsi="Verdana" w:cs="Verdana"/>
          <w:kern w:val="0"/>
          <w:sz w:val="16"/>
          <w:szCs w:val="16"/>
        </w:rPr>
        <w:t>stockage:</w:t>
      </w:r>
      <w:proofErr w:type="gramEnd"/>
    </w:p>
    <w:p w14:paraId="3455FBD3"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 à la température ambiante.</w:t>
      </w:r>
    </w:p>
    <w:p w14:paraId="61AA9C66"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12 mois à faible température entre 15°C et 20°C dans un récipient fermé hermé</w:t>
      </w:r>
      <w:r>
        <w:rPr>
          <w:rFonts w:ascii="Verdana" w:hAnsi="Verdana" w:cs="Verdana"/>
          <w:kern w:val="0"/>
          <w:sz w:val="16"/>
          <w:szCs w:val="16"/>
        </w:rPr>
        <w:t>tiquement et à l'abri de la lumière.</w:t>
      </w:r>
    </w:p>
    <w:p w14:paraId="693EF195"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p>
    <w:p w14:paraId="2EC6DCFD"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Exigences concernant les lieux et conteneurs de </w:t>
      </w:r>
      <w:proofErr w:type="gramStart"/>
      <w:r>
        <w:rPr>
          <w:rFonts w:ascii="Verdana" w:hAnsi="Verdana" w:cs="Verdana"/>
          <w:kern w:val="0"/>
          <w:sz w:val="16"/>
          <w:szCs w:val="16"/>
        </w:rPr>
        <w:t>stockage:</w:t>
      </w:r>
      <w:proofErr w:type="gramEnd"/>
    </w:p>
    <w:p w14:paraId="1E18930E"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Conserver/stocker uniquement dans le récipient d'origine. Prévoir des zones de rétention, par exemple un plancher sans écoulement.</w:t>
      </w:r>
    </w:p>
    <w:p w14:paraId="2FCE3BF4"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Le sol doit être é</w:t>
      </w:r>
      <w:r>
        <w:rPr>
          <w:rFonts w:ascii="Verdana" w:hAnsi="Verdana" w:cs="Verdana"/>
          <w:kern w:val="0"/>
          <w:sz w:val="16"/>
          <w:szCs w:val="16"/>
        </w:rPr>
        <w:t>tanche, sans joints et non absorbant. Assurer une ventilation adéquate de la zone de stockage.</w:t>
      </w:r>
    </w:p>
    <w:p w14:paraId="15DEDE81"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p>
    <w:p w14:paraId="220AACB1"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 xml:space="preserve">Information supplémentaire sur les conditions de </w:t>
      </w:r>
      <w:proofErr w:type="gramStart"/>
      <w:r>
        <w:rPr>
          <w:rFonts w:ascii="Verdana" w:hAnsi="Verdana" w:cs="Verdana"/>
          <w:kern w:val="0"/>
          <w:sz w:val="16"/>
          <w:szCs w:val="16"/>
        </w:rPr>
        <w:t>stockage:</w:t>
      </w:r>
      <w:proofErr w:type="gramEnd"/>
    </w:p>
    <w:p w14:paraId="0E8FD420"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6"/>
          <w:szCs w:val="16"/>
        </w:rPr>
      </w:pPr>
      <w:r>
        <w:rPr>
          <w:rFonts w:ascii="Verdana" w:hAnsi="Verdana" w:cs="Verdana"/>
          <w:kern w:val="0"/>
          <w:sz w:val="16"/>
          <w:szCs w:val="16"/>
        </w:rPr>
        <w:t>Protéger les récipients contre les dommages.</w:t>
      </w:r>
    </w:p>
    <w:p w14:paraId="3EC99097"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p>
    <w:p w14:paraId="55BCB6D6"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43BF229B"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FEF3B5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69F7F9C"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7.3. Utilisation(s) finale(s) particulière(s)</w:t>
            </w:r>
          </w:p>
        </w:tc>
      </w:tr>
    </w:tbl>
    <w:p w14:paraId="17C4773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71F11BC"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DF84A71"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proofErr w:type="gramStart"/>
      <w:r>
        <w:rPr>
          <w:rFonts w:ascii="Arial" w:hAnsi="Arial" w:cs="Arial"/>
          <w:kern w:val="0"/>
          <w:sz w:val="16"/>
          <w:szCs w:val="16"/>
        </w:rPr>
        <w:t>Recommandations:</w:t>
      </w:r>
      <w:proofErr w:type="gramEnd"/>
      <w:r>
        <w:rPr>
          <w:rFonts w:ascii="Arial" w:hAnsi="Arial" w:cs="Arial"/>
          <w:kern w:val="0"/>
          <w:sz w:val="16"/>
          <w:szCs w:val="16"/>
        </w:rPr>
        <w:t xml:space="preserve"> respecter les instructions d'utilisation.</w:t>
      </w:r>
    </w:p>
    <w:p w14:paraId="294C8F2B" w14:textId="77777777" w:rsidR="000356FF" w:rsidRDefault="000356FF">
      <w:pPr>
        <w:widowControl w:val="0"/>
        <w:autoSpaceDE w:val="0"/>
        <w:autoSpaceDN w:val="0"/>
        <w:adjustRightInd w:val="0"/>
        <w:spacing w:after="0" w:line="240" w:lineRule="auto"/>
        <w:jc w:val="both"/>
        <w:rPr>
          <w:rFonts w:ascii="Arial" w:hAnsi="Arial" w:cs="Arial"/>
          <w:color w:val="FFFFFF"/>
          <w:kern w:val="0"/>
          <w:sz w:val="18"/>
          <w:szCs w:val="18"/>
        </w:rPr>
      </w:pPr>
    </w:p>
    <w:p w14:paraId="791D2E59"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6F880257"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AB92841"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4FCEC71B"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8:</w:t>
            </w:r>
            <w:proofErr w:type="gramEnd"/>
            <w:r>
              <w:rPr>
                <w:rFonts w:ascii="Arial" w:hAnsi="Arial" w:cs="Arial"/>
                <w:color w:val="000000"/>
                <w:kern w:val="0"/>
                <w:sz w:val="22"/>
                <w:szCs w:val="22"/>
              </w:rPr>
              <w:t xml:space="preserve"> CONTROLES DE L'EXPOSITION/PROTECTION INDIVIDUELLE</w:t>
            </w:r>
          </w:p>
        </w:tc>
      </w:tr>
    </w:tbl>
    <w:p w14:paraId="3C4A3076" w14:textId="77777777" w:rsidR="000356FF" w:rsidRDefault="000356FF">
      <w:pPr>
        <w:widowControl w:val="0"/>
        <w:autoSpaceDE w:val="0"/>
        <w:autoSpaceDN w:val="0"/>
        <w:adjustRightInd w:val="0"/>
        <w:spacing w:after="0" w:line="240" w:lineRule="auto"/>
        <w:rPr>
          <w:rFonts w:ascii="Arial" w:hAnsi="Arial" w:cs="Arial"/>
          <w:color w:val="000000"/>
          <w:kern w:val="0"/>
          <w:sz w:val="22"/>
          <w:szCs w:val="22"/>
        </w:rPr>
      </w:pPr>
    </w:p>
    <w:p w14:paraId="0531F976"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693BC821"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Des examens de médecine préventive du travail sont à effectuer.</w:t>
      </w:r>
    </w:p>
    <w:p w14:paraId="357996E5"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149EA12A"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24999729"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89FE37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348BDA3"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8.1. Paramètres de contrôle</w:t>
            </w:r>
          </w:p>
        </w:tc>
      </w:tr>
    </w:tbl>
    <w:p w14:paraId="78E6307B"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1DEE03C"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4E4D39E2"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Pas de données à ce jour.</w:t>
      </w:r>
    </w:p>
    <w:p w14:paraId="03B27603"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7065FB92"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13710FDF"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F7FC1D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37A8CF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8.2. Contrôles de l’exposition</w:t>
            </w:r>
          </w:p>
        </w:tc>
      </w:tr>
    </w:tbl>
    <w:p w14:paraId="233C3FBB"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965AE9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F5672EC"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283AE29"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0BD406B" w14:textId="77777777" w:rsidR="000356FF" w:rsidRDefault="000356FF">
      <w:pPr>
        <w:widowControl w:val="0"/>
        <w:autoSpaceDE w:val="0"/>
        <w:autoSpaceDN w:val="0"/>
        <w:adjustRightInd w:val="0"/>
        <w:spacing w:after="0" w:line="240" w:lineRule="auto"/>
        <w:rPr>
          <w:rFonts w:ascii="Arial" w:hAnsi="Arial" w:cs="Arial"/>
          <w:color w:val="000000"/>
          <w:kern w:val="0"/>
          <w:sz w:val="11"/>
          <w:szCs w:val="11"/>
        </w:rPr>
      </w:pPr>
    </w:p>
    <w:p w14:paraId="275D4DCC"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5/11</w:t>
      </w:r>
    </w:p>
    <w:p w14:paraId="417E479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248CC2A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7141187"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7F13CDC"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CB8B571"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5156AA5"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EF4A87C"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1A9176D"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7AF0687F"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73E5CCF7"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1F5113F"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41A37EEB" w14:textId="77777777" w:rsidR="000356FF" w:rsidRDefault="000356FF">
      <w:pPr>
        <w:widowControl w:val="0"/>
        <w:autoSpaceDE w:val="0"/>
        <w:autoSpaceDN w:val="0"/>
        <w:adjustRightInd w:val="0"/>
        <w:spacing w:after="0" w:line="240" w:lineRule="auto"/>
        <w:rPr>
          <w:rFonts w:ascii="Arial" w:hAnsi="Arial" w:cs="Arial"/>
          <w:color w:val="000000"/>
          <w:kern w:val="0"/>
          <w:sz w:val="14"/>
          <w:szCs w:val="14"/>
        </w:rPr>
      </w:pPr>
    </w:p>
    <w:p w14:paraId="3848DFD4"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8"/>
          <w:szCs w:val="18"/>
        </w:rPr>
        <w:t xml:space="preserve">8.2.1. Contrôles techniques </w:t>
      </w:r>
      <w:proofErr w:type="gramStart"/>
      <w:r>
        <w:rPr>
          <w:rFonts w:ascii="Arial" w:hAnsi="Arial" w:cs="Arial"/>
          <w:kern w:val="0"/>
          <w:sz w:val="18"/>
          <w:szCs w:val="18"/>
        </w:rPr>
        <w:t>appropriés:</w:t>
      </w:r>
      <w:proofErr w:type="gramEnd"/>
    </w:p>
    <w:p w14:paraId="5EBF956A"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Eviter le contact avec les yeux, la peau ou les vêtements. Ne pas ingérer. Eviter le contact avec les aliments et les boissons.</w:t>
      </w:r>
    </w:p>
    <w:p w14:paraId="76D3F5B2"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8.2.2. Mesures de protection </w:t>
      </w:r>
      <w:proofErr w:type="gramStart"/>
      <w:r>
        <w:rPr>
          <w:rFonts w:ascii="Arial" w:hAnsi="Arial" w:cs="Arial"/>
          <w:kern w:val="0"/>
          <w:sz w:val="18"/>
          <w:szCs w:val="18"/>
        </w:rPr>
        <w:t>individuelle:</w:t>
      </w:r>
      <w:proofErr w:type="gramEnd"/>
    </w:p>
    <w:p w14:paraId="3C85A6F9"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des mains :</w:t>
      </w:r>
      <w:r>
        <w:rPr>
          <w:rFonts w:ascii="Arial" w:hAnsi="Arial" w:cs="Arial"/>
          <w:color w:val="FFFFFF"/>
          <w:kern w:val="0"/>
          <w:sz w:val="18"/>
          <w:szCs w:val="18"/>
        </w:rPr>
        <w:tab/>
      </w:r>
      <w:r>
        <w:rPr>
          <w:rFonts w:ascii="Arial" w:hAnsi="Arial" w:cs="Arial"/>
          <w:kern w:val="0"/>
          <w:sz w:val="18"/>
          <w:szCs w:val="18"/>
        </w:rPr>
        <w:t>protection non requise.</w:t>
      </w:r>
    </w:p>
    <w:p w14:paraId="6E637B4A"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-Protection des yeux : </w:t>
      </w:r>
      <w:r>
        <w:rPr>
          <w:rFonts w:ascii="Arial" w:hAnsi="Arial" w:cs="Arial"/>
          <w:color w:val="FFFFFF"/>
          <w:kern w:val="0"/>
          <w:sz w:val="18"/>
          <w:szCs w:val="18"/>
        </w:rPr>
        <w:tab/>
      </w:r>
      <w:r>
        <w:rPr>
          <w:rFonts w:ascii="Arial" w:hAnsi="Arial" w:cs="Arial"/>
          <w:kern w:val="0"/>
          <w:sz w:val="18"/>
          <w:szCs w:val="18"/>
        </w:rPr>
        <w:t>protection non requise.</w:t>
      </w:r>
    </w:p>
    <w:p w14:paraId="797DC81B"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-Protection respiratoire :</w:t>
      </w:r>
      <w:r>
        <w:rPr>
          <w:rFonts w:ascii="Arial" w:hAnsi="Arial" w:cs="Arial"/>
          <w:color w:val="FFFFFF"/>
          <w:kern w:val="0"/>
          <w:sz w:val="18"/>
          <w:szCs w:val="18"/>
        </w:rPr>
        <w:tab/>
      </w:r>
      <w:r>
        <w:rPr>
          <w:rFonts w:ascii="Arial" w:hAnsi="Arial" w:cs="Arial"/>
          <w:kern w:val="0"/>
          <w:sz w:val="18"/>
          <w:szCs w:val="18"/>
        </w:rPr>
        <w:t>en cas de ventilation insuffisante, porter un appareil respiratoire approprié.</w:t>
      </w:r>
    </w:p>
    <w:p w14:paraId="6972A852"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p>
    <w:p w14:paraId="6EB03D02"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p>
    <w:p w14:paraId="7A217327"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Ingestion : ne </w:t>
      </w:r>
      <w:proofErr w:type="gramStart"/>
      <w:r>
        <w:rPr>
          <w:rFonts w:ascii="Arial" w:hAnsi="Arial" w:cs="Arial"/>
          <w:kern w:val="0"/>
          <w:sz w:val="18"/>
          <w:szCs w:val="18"/>
        </w:rPr>
        <w:t>pas  manger</w:t>
      </w:r>
      <w:proofErr w:type="gramEnd"/>
      <w:r>
        <w:rPr>
          <w:rFonts w:ascii="Arial" w:hAnsi="Arial" w:cs="Arial"/>
          <w:kern w:val="0"/>
          <w:sz w:val="18"/>
          <w:szCs w:val="18"/>
        </w:rPr>
        <w:t>, ne pas boire et ne pas fumer pendant l'utilisation.</w:t>
      </w:r>
    </w:p>
    <w:p w14:paraId="704BA211"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Respecter les consignes indiquées au § 2.2.</w:t>
      </w:r>
    </w:p>
    <w:p w14:paraId="20954C9B"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8.2.3. Contrôle d'exposition lié à la protection de </w:t>
      </w:r>
      <w:proofErr w:type="gramStart"/>
      <w:r>
        <w:rPr>
          <w:rFonts w:ascii="Arial" w:hAnsi="Arial" w:cs="Arial"/>
          <w:kern w:val="0"/>
          <w:sz w:val="18"/>
          <w:szCs w:val="18"/>
        </w:rPr>
        <w:t>l'environnement:</w:t>
      </w:r>
      <w:proofErr w:type="gramEnd"/>
    </w:p>
    <w:p w14:paraId="1AA8957A"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Il importe de tester les émissions provenant des systèmes d'aération et du matériel de fabrication pour s'assurer qu'elles sont conformes aux exigences de la législation sur la protection de l'environnement. </w:t>
      </w:r>
    </w:p>
    <w:p w14:paraId="507B2184"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visant à prévenir l'exposition liée à la substance/au </w:t>
      </w:r>
      <w:proofErr w:type="gramStart"/>
      <w:r>
        <w:rPr>
          <w:rFonts w:ascii="Arial" w:hAnsi="Arial" w:cs="Arial"/>
          <w:kern w:val="0"/>
          <w:sz w:val="18"/>
          <w:szCs w:val="18"/>
        </w:rPr>
        <w:t>mélange:</w:t>
      </w:r>
      <w:proofErr w:type="gramEnd"/>
      <w:r>
        <w:rPr>
          <w:rFonts w:ascii="Arial" w:hAnsi="Arial" w:cs="Arial"/>
          <w:kern w:val="0"/>
          <w:sz w:val="18"/>
          <w:szCs w:val="18"/>
        </w:rPr>
        <w:t xml:space="preserve"> pas de mesures spécifiques.</w:t>
      </w:r>
    </w:p>
    <w:p w14:paraId="1EC1A7A3"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d'instruction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0648D429"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organisationnelles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32FFE85C"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Arial" w:hAnsi="Arial" w:cs="Arial"/>
          <w:kern w:val="0"/>
          <w:sz w:val="18"/>
          <w:szCs w:val="18"/>
        </w:rPr>
        <w:t xml:space="preserve">Mesures techniques visant à prévenir </w:t>
      </w:r>
      <w:proofErr w:type="gramStart"/>
      <w:r>
        <w:rPr>
          <w:rFonts w:ascii="Arial" w:hAnsi="Arial" w:cs="Arial"/>
          <w:kern w:val="0"/>
          <w:sz w:val="18"/>
          <w:szCs w:val="18"/>
        </w:rPr>
        <w:t>l'exposition:</w:t>
      </w:r>
      <w:proofErr w:type="gramEnd"/>
      <w:r>
        <w:rPr>
          <w:rFonts w:ascii="Arial" w:hAnsi="Arial" w:cs="Arial"/>
          <w:kern w:val="0"/>
          <w:sz w:val="18"/>
          <w:szCs w:val="18"/>
        </w:rPr>
        <w:t xml:space="preserve"> pas de mesures spécifiques.</w:t>
      </w:r>
    </w:p>
    <w:p w14:paraId="1E81E57E"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p>
    <w:p w14:paraId="1787F79B" w14:textId="77777777" w:rsidR="000356FF" w:rsidRDefault="000356FF">
      <w:pPr>
        <w:widowControl w:val="0"/>
        <w:autoSpaceDE w:val="0"/>
        <w:autoSpaceDN w:val="0"/>
        <w:adjustRightInd w:val="0"/>
        <w:spacing w:after="0" w:line="240" w:lineRule="auto"/>
        <w:rPr>
          <w:rFonts w:ascii="Times New Roman" w:hAnsi="Times New Roman" w:cs="Times New Roman"/>
          <w:kern w:val="0"/>
          <w:sz w:val="7"/>
          <w:szCs w:val="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74842A85"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632C38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9:</w:t>
            </w:r>
            <w:proofErr w:type="gramEnd"/>
            <w:r>
              <w:rPr>
                <w:rFonts w:ascii="Arial" w:hAnsi="Arial" w:cs="Arial"/>
                <w:color w:val="000000"/>
                <w:kern w:val="0"/>
                <w:sz w:val="22"/>
                <w:szCs w:val="22"/>
              </w:rPr>
              <w:t xml:space="preserve"> PROPRIETES PHYSIQUES ET CHIMIQUES</w:t>
            </w:r>
          </w:p>
        </w:tc>
      </w:tr>
    </w:tbl>
    <w:p w14:paraId="0D6022A9"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C1E6810"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2FBF47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58B104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9.1. Informations sur les propriétés physiques et chimiques essentielles</w:t>
            </w:r>
          </w:p>
        </w:tc>
      </w:tr>
    </w:tbl>
    <w:p w14:paraId="46DE6B7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DCEC120"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FD3C83B"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AB576F1"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EA0F0E3"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034BA57"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F461F89"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9.2. Autres informations</w:t>
            </w:r>
          </w:p>
        </w:tc>
      </w:tr>
    </w:tbl>
    <w:p w14:paraId="41DD60EA"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4DBCB85"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F1B975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4089BF45" w14:textId="77777777" w:rsidR="000356FF" w:rsidRDefault="000356FF">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41A9CB2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F7B8BA9"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10:</w:t>
            </w:r>
            <w:proofErr w:type="gramEnd"/>
            <w:r>
              <w:rPr>
                <w:rFonts w:ascii="Arial" w:hAnsi="Arial" w:cs="Arial"/>
                <w:color w:val="000000"/>
                <w:kern w:val="0"/>
                <w:sz w:val="22"/>
                <w:szCs w:val="22"/>
              </w:rPr>
              <w:t xml:space="preserve"> STABILITE ET REACTIVITE</w:t>
            </w:r>
          </w:p>
        </w:tc>
      </w:tr>
    </w:tbl>
    <w:p w14:paraId="29E4760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C91E8D4"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7218313"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49DDC8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10.1. Réactivité</w:t>
            </w:r>
          </w:p>
        </w:tc>
      </w:tr>
    </w:tbl>
    <w:p w14:paraId="5BAE68E9"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CFB99F8"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6B4EAB70"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donnée d'essai spé</w:t>
      </w:r>
      <w:r>
        <w:rPr>
          <w:rFonts w:ascii="Arial" w:hAnsi="Arial" w:cs="Arial"/>
          <w:kern w:val="0"/>
          <w:sz w:val="16"/>
          <w:szCs w:val="16"/>
        </w:rPr>
        <w:t>cifique disponible relative à la réactivité de ce produit ou de ses ingrédients.</w:t>
      </w:r>
    </w:p>
    <w:p w14:paraId="4413DA8D" w14:textId="77777777" w:rsidR="000356FF" w:rsidRDefault="000356FF">
      <w:pPr>
        <w:widowControl w:val="0"/>
        <w:autoSpaceDE w:val="0"/>
        <w:autoSpaceDN w:val="0"/>
        <w:adjustRightInd w:val="0"/>
        <w:spacing w:after="0" w:line="240" w:lineRule="auto"/>
        <w:jc w:val="both"/>
        <w:rPr>
          <w:rFonts w:ascii="Arial" w:hAnsi="Arial" w:cs="Arial"/>
          <w:color w:val="FFFFFF"/>
          <w:kern w:val="0"/>
          <w:sz w:val="18"/>
          <w:szCs w:val="18"/>
        </w:rPr>
      </w:pPr>
    </w:p>
    <w:p w14:paraId="48B43E98"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45D23239"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CD7EC5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BDD88DA"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10.2. Stabilité chimique</w:t>
            </w:r>
          </w:p>
        </w:tc>
      </w:tr>
    </w:tbl>
    <w:p w14:paraId="3293651B"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B9A94FF"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452F2D2"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La substance est chimiquement stable dans les conditions recommandé</w:t>
      </w:r>
      <w:r>
        <w:rPr>
          <w:rFonts w:ascii="Arial" w:hAnsi="Arial" w:cs="Arial"/>
          <w:kern w:val="0"/>
          <w:sz w:val="16"/>
          <w:szCs w:val="16"/>
        </w:rPr>
        <w:t>es de stockage, d'utilisation et de température.</w:t>
      </w:r>
    </w:p>
    <w:p w14:paraId="0D3A499E"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1026F862"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4213941B"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30C81B0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42594BF"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10.3. Possibilité de réactions dangereuses</w:t>
            </w:r>
          </w:p>
        </w:tc>
      </w:tr>
    </w:tbl>
    <w:p w14:paraId="07C2E6B8"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B19D345"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8CAE146"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Aucune réaction dangereuse lorsqu'il est manipulé et stocké conformément aux dispositions.</w:t>
      </w:r>
    </w:p>
    <w:p w14:paraId="6A3100C9"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Eviter le contact avec les acides, les bases et les agents oxydants.</w:t>
      </w:r>
    </w:p>
    <w:p w14:paraId="74F80E5C"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p>
    <w:p w14:paraId="6B4BDC7A"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5856144D"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7955C209"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6A01BAF8"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5F6EA4EB"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32B9A9A2"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17AD72A9"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741489D2" w14:textId="77777777" w:rsidR="000356FF" w:rsidRDefault="000356FF">
      <w:pPr>
        <w:widowControl w:val="0"/>
        <w:autoSpaceDE w:val="0"/>
        <w:autoSpaceDN w:val="0"/>
        <w:adjustRightInd w:val="0"/>
        <w:spacing w:after="0" w:line="240" w:lineRule="auto"/>
        <w:rPr>
          <w:rFonts w:ascii="Times New Roman" w:hAnsi="Times New Roman" w:cs="Times New Roman"/>
          <w:kern w:val="0"/>
          <w:sz w:val="3"/>
          <w:szCs w:val="3"/>
        </w:rPr>
      </w:pPr>
    </w:p>
    <w:p w14:paraId="52F8219E"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6/11</w:t>
      </w:r>
    </w:p>
    <w:p w14:paraId="142E8CA2"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8D5DB59"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F4CBD8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E0F8F80"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60108D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0BC7300"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16EB80CD"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8949381"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3B8F024"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48E193B5"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0EC5F8C"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571A3AB3" w14:textId="77777777" w:rsidR="000356FF" w:rsidRDefault="000356FF">
      <w:pPr>
        <w:widowControl w:val="0"/>
        <w:autoSpaceDE w:val="0"/>
        <w:autoSpaceDN w:val="0"/>
        <w:adjustRightInd w:val="0"/>
        <w:spacing w:after="0" w:line="240" w:lineRule="auto"/>
        <w:rPr>
          <w:rFonts w:ascii="Arial" w:hAnsi="Arial" w:cs="Arial"/>
          <w:color w:val="000000"/>
          <w:kern w:val="0"/>
          <w:sz w:val="5"/>
          <w:szCs w:val="5"/>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55D7BB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44AD1C0"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10.4. Conditions à éviter</w:t>
            </w:r>
          </w:p>
        </w:tc>
      </w:tr>
    </w:tbl>
    <w:p w14:paraId="4E608BA0"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68D95908"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753974ED"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Eviter les températures au-dessus ou au moins 5°C en-dessous du point d'éclair pour tout liquide inflammable.</w:t>
      </w:r>
    </w:p>
    <w:p w14:paraId="38478CF4"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pas chauffer les récipients fermés.</w:t>
      </w:r>
    </w:p>
    <w:p w14:paraId="2BF73300"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Eviter le contact avec des agents oxydants.</w:t>
      </w:r>
    </w:p>
    <w:p w14:paraId="456C4FFB"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Sources directes de chaleur.</w:t>
      </w:r>
    </w:p>
    <w:p w14:paraId="674526E0"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0110B21A" w14:textId="77777777" w:rsidTr="00F32963">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3C8953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10.5. Matières incompatibles</w:t>
            </w:r>
          </w:p>
        </w:tc>
      </w:tr>
    </w:tbl>
    <w:p w14:paraId="5F6F7C58"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30226BE"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Acides - Bases - Agents oxydants.</w:t>
      </w:r>
    </w:p>
    <w:p w14:paraId="14951AA5"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0A473A80" w14:textId="77777777" w:rsidTr="00F32963">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F2C871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10.6. Produits de décomposition dangereux</w:t>
            </w:r>
          </w:p>
        </w:tc>
      </w:tr>
    </w:tbl>
    <w:p w14:paraId="699BFC5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02D8103"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CBB01EC"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Décomposition thermique / conditions à éviter : </w:t>
      </w:r>
    </w:p>
    <w:p w14:paraId="7D456630"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Pas de décomposition en cas d'usage conforme.</w:t>
      </w:r>
    </w:p>
    <w:p w14:paraId="6A6E4D20"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Produits de dé</w:t>
      </w:r>
      <w:r>
        <w:rPr>
          <w:rFonts w:ascii="Arial" w:hAnsi="Arial" w:cs="Arial"/>
          <w:kern w:val="0"/>
          <w:sz w:val="16"/>
          <w:szCs w:val="16"/>
        </w:rPr>
        <w:t>composition dangereux : pas de produits de décomposition dangereux connus.</w:t>
      </w:r>
    </w:p>
    <w:p w14:paraId="2491B10C"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Ne se décompose pas lorsqu'il est utilisé pour les utilisations prévues.</w:t>
      </w:r>
    </w:p>
    <w:p w14:paraId="0441ECD5"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70276830"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3029325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2D4FE36"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11:</w:t>
            </w:r>
            <w:proofErr w:type="gramEnd"/>
            <w:r>
              <w:rPr>
                <w:rFonts w:ascii="Arial" w:hAnsi="Arial" w:cs="Arial"/>
                <w:color w:val="000000"/>
                <w:kern w:val="0"/>
                <w:sz w:val="22"/>
                <w:szCs w:val="22"/>
              </w:rPr>
              <w:t xml:space="preserve"> INFORMATIONS TOXICOLOGIQUES</w:t>
            </w:r>
          </w:p>
        </w:tc>
      </w:tr>
    </w:tbl>
    <w:p w14:paraId="377DDDF9"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2B9582B"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5B17320"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B786B19"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11.1. Informations sur les classes de danger telles que définies dans le règlement (CE) nº 1272/2008</w:t>
            </w:r>
          </w:p>
        </w:tc>
      </w:tr>
    </w:tbl>
    <w:p w14:paraId="639A72A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72E782B"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CC4E63C"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a) toxicité aiguë</w:t>
      </w:r>
    </w:p>
    <w:p w14:paraId="78C152C0"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(oral) = Non déterminée (mg/kg)</w:t>
      </w:r>
    </w:p>
    <w:p w14:paraId="2B90907A"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ETAmélange</w:t>
      </w:r>
      <w:proofErr w:type="spellEnd"/>
      <w:r>
        <w:rPr>
          <w:rFonts w:ascii="Arial" w:hAnsi="Arial" w:cs="Arial"/>
          <w:kern w:val="0"/>
          <w:sz w:val="16"/>
          <w:szCs w:val="16"/>
        </w:rPr>
        <w:t xml:space="preserve"> (dermique) = Non déterminée (mg/kg)</w:t>
      </w:r>
    </w:p>
    <w:p w14:paraId="6403748E"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spellStart"/>
      <w:r>
        <w:rPr>
          <w:rFonts w:ascii="Arial" w:hAnsi="Arial" w:cs="Arial"/>
          <w:kern w:val="0"/>
          <w:sz w:val="16"/>
          <w:szCs w:val="16"/>
        </w:rPr>
        <w:t>ETAmé</w:t>
      </w:r>
      <w:r>
        <w:rPr>
          <w:rFonts w:ascii="Arial" w:hAnsi="Arial" w:cs="Arial"/>
          <w:kern w:val="0"/>
          <w:sz w:val="16"/>
          <w:szCs w:val="16"/>
        </w:rPr>
        <w:t>lange</w:t>
      </w:r>
      <w:proofErr w:type="spellEnd"/>
      <w:r>
        <w:rPr>
          <w:rFonts w:ascii="Arial" w:hAnsi="Arial" w:cs="Arial"/>
          <w:kern w:val="0"/>
          <w:sz w:val="16"/>
          <w:szCs w:val="16"/>
        </w:rPr>
        <w:t xml:space="preserve"> (</w:t>
      </w:r>
      <w:proofErr w:type="spellStart"/>
      <w:r>
        <w:rPr>
          <w:rFonts w:ascii="Arial" w:hAnsi="Arial" w:cs="Arial"/>
          <w:kern w:val="0"/>
          <w:sz w:val="16"/>
          <w:szCs w:val="16"/>
        </w:rPr>
        <w:t>inhal</w:t>
      </w:r>
      <w:proofErr w:type="spellEnd"/>
      <w:r>
        <w:rPr>
          <w:rFonts w:ascii="Arial" w:hAnsi="Arial" w:cs="Arial"/>
          <w:kern w:val="0"/>
          <w:sz w:val="16"/>
          <w:szCs w:val="16"/>
        </w:rPr>
        <w:t>.) = Non déterminée (mg/l/4 h)</w:t>
      </w:r>
    </w:p>
    <w:p w14:paraId="739B5C6D"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b) corrosion cutanée/irritation cutanée</w:t>
      </w:r>
    </w:p>
    <w:p w14:paraId="2A35B091"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68C384F6"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c) lésions oculaires graves/irritation oculaire</w:t>
      </w:r>
    </w:p>
    <w:p w14:paraId="2FD0CCDA"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84F87DB"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d) sensibilisation respiratoire ou cutanée</w:t>
      </w:r>
    </w:p>
    <w:p w14:paraId="1E1BD366"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C89A6D4"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e) mutagénicité</w:t>
      </w:r>
      <w:r>
        <w:rPr>
          <w:rFonts w:ascii="Arial" w:hAnsi="Arial" w:cs="Arial"/>
          <w:kern w:val="0"/>
          <w:sz w:val="16"/>
          <w:szCs w:val="16"/>
        </w:rPr>
        <w:t xml:space="preserve"> sur les cellules germinales</w:t>
      </w:r>
    </w:p>
    <w:p w14:paraId="37D1E463"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0A338DD9"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f) cancérogénicité</w:t>
      </w:r>
    </w:p>
    <w:p w14:paraId="76D5762D"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76238CF6"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g) toxicité pour la reproduction</w:t>
      </w:r>
    </w:p>
    <w:p w14:paraId="4CE3B9DE"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575E6744"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h) toxicité spécifique pour certains organes cibles (STOT) – exposition unique</w:t>
      </w:r>
    </w:p>
    <w:p w14:paraId="5BAC91F0"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06679628"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i) toxicité spécifique pour certains organes cibles (STOT) – exposition répétée</w:t>
      </w:r>
    </w:p>
    <w:p w14:paraId="4EF83A92"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23EBDC2A"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r>
        <w:rPr>
          <w:rFonts w:ascii="Arial" w:hAnsi="Arial" w:cs="Arial"/>
          <w:kern w:val="0"/>
          <w:sz w:val="16"/>
          <w:szCs w:val="16"/>
        </w:rPr>
        <w:t>j) danger par aspiration</w:t>
      </w:r>
    </w:p>
    <w:p w14:paraId="2A6A0B07"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roofErr w:type="gramStart"/>
      <w:r>
        <w:rPr>
          <w:rFonts w:ascii="Arial" w:hAnsi="Arial" w:cs="Arial"/>
          <w:kern w:val="0"/>
          <w:sz w:val="16"/>
          <w:szCs w:val="16"/>
        </w:rPr>
        <w:t>voir</w:t>
      </w:r>
      <w:proofErr w:type="gramEnd"/>
      <w:r>
        <w:rPr>
          <w:rFonts w:ascii="Arial" w:hAnsi="Arial" w:cs="Arial"/>
          <w:kern w:val="0"/>
          <w:sz w:val="16"/>
          <w:szCs w:val="16"/>
        </w:rPr>
        <w:t xml:space="preserve"> section 2</w:t>
      </w:r>
    </w:p>
    <w:p w14:paraId="4135E83B"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
    <w:p w14:paraId="4C1AED5C" w14:textId="77777777" w:rsidR="000356FF" w:rsidRDefault="000356FF">
      <w:pPr>
        <w:widowControl w:val="0"/>
        <w:autoSpaceDE w:val="0"/>
        <w:autoSpaceDN w:val="0"/>
        <w:adjustRightInd w:val="0"/>
        <w:spacing w:after="0" w:line="240" w:lineRule="auto"/>
        <w:jc w:val="both"/>
        <w:rPr>
          <w:rFonts w:ascii="Arial" w:hAnsi="Arial" w:cs="Arial"/>
          <w:color w:val="FFFFFF"/>
          <w:kern w:val="0"/>
          <w:sz w:val="16"/>
          <w:szCs w:val="16"/>
        </w:rPr>
      </w:pPr>
    </w:p>
    <w:tbl>
      <w:tblPr>
        <w:tblW w:w="9640" w:type="dxa"/>
        <w:tblInd w:w="737" w:type="dxa"/>
        <w:tblLayout w:type="fixed"/>
        <w:tblCellMar>
          <w:left w:w="0" w:type="dxa"/>
          <w:right w:w="0" w:type="dxa"/>
        </w:tblCellMar>
        <w:tblLook w:val="0000" w:firstRow="0" w:lastRow="0" w:firstColumn="0" w:lastColumn="0" w:noHBand="0" w:noVBand="0"/>
      </w:tblPr>
      <w:tblGrid>
        <w:gridCol w:w="9640"/>
      </w:tblGrid>
      <w:tr w:rsidR="00000000" w14:paraId="5A7F372D" w14:textId="77777777" w:rsidTr="00F32963">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5BEF9BB"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11.2.  Informations sur les autres dangers</w:t>
            </w:r>
          </w:p>
        </w:tc>
      </w:tr>
    </w:tbl>
    <w:p w14:paraId="2556D360" w14:textId="77777777" w:rsidR="000356FF" w:rsidRDefault="000356FF">
      <w:pPr>
        <w:widowControl w:val="0"/>
        <w:autoSpaceDE w:val="0"/>
        <w:autoSpaceDN w:val="0"/>
        <w:adjustRightInd w:val="0"/>
        <w:spacing w:after="0" w:line="240" w:lineRule="auto"/>
        <w:rPr>
          <w:rFonts w:ascii="Arial" w:hAnsi="Arial" w:cs="Arial"/>
          <w:color w:val="000000"/>
          <w:kern w:val="0"/>
          <w:sz w:val="6"/>
          <w:szCs w:val="6"/>
        </w:rPr>
      </w:pPr>
    </w:p>
    <w:p w14:paraId="0EF7DF99"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 xml:space="preserve">11.2.1. Propriétés perturbant le système </w:t>
      </w:r>
      <w:proofErr w:type="gramStart"/>
      <w:r>
        <w:rPr>
          <w:rFonts w:ascii="Arial" w:hAnsi="Arial" w:cs="Arial"/>
          <w:kern w:val="0"/>
          <w:sz w:val="16"/>
          <w:szCs w:val="16"/>
        </w:rPr>
        <w:t>endocrinien:</w:t>
      </w:r>
      <w:proofErr w:type="gramEnd"/>
    </w:p>
    <w:p w14:paraId="56499C44"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données à ce jour.</w:t>
      </w:r>
    </w:p>
    <w:p w14:paraId="60FCB292"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 xml:space="preserve">11.2.2. Autres </w:t>
      </w:r>
      <w:proofErr w:type="gramStart"/>
      <w:r>
        <w:rPr>
          <w:rFonts w:ascii="Arial" w:hAnsi="Arial" w:cs="Arial"/>
          <w:kern w:val="0"/>
          <w:sz w:val="16"/>
          <w:szCs w:val="16"/>
        </w:rPr>
        <w:t>informations:</w:t>
      </w:r>
      <w:proofErr w:type="gramEnd"/>
    </w:p>
    <w:p w14:paraId="3CDF3194" w14:textId="7D71687B" w:rsidR="00F32963" w:rsidRDefault="000356FF" w:rsidP="00F32963">
      <w:pPr>
        <w:widowControl w:val="0"/>
        <w:autoSpaceDE w:val="0"/>
        <w:autoSpaceDN w:val="0"/>
        <w:adjustRightInd w:val="0"/>
        <w:spacing w:after="0" w:line="240" w:lineRule="auto"/>
        <w:rPr>
          <w:rFonts w:ascii="Arial" w:hAnsi="Arial" w:cs="Arial"/>
          <w:color w:val="FFFFFF"/>
          <w:kern w:val="0"/>
          <w:sz w:val="16"/>
          <w:szCs w:val="16"/>
        </w:rPr>
      </w:pPr>
      <w:proofErr w:type="gramStart"/>
      <w:r>
        <w:rPr>
          <w:rFonts w:ascii="Arial" w:hAnsi="Arial" w:cs="Arial"/>
          <w:kern w:val="0"/>
          <w:sz w:val="16"/>
          <w:szCs w:val="16"/>
        </w:rPr>
        <w:t>pas</w:t>
      </w:r>
      <w:proofErr w:type="gramEnd"/>
      <w:r>
        <w:rPr>
          <w:rFonts w:ascii="Arial" w:hAnsi="Arial" w:cs="Arial"/>
          <w:kern w:val="0"/>
          <w:sz w:val="16"/>
          <w:szCs w:val="16"/>
        </w:rPr>
        <w:t xml:space="preserve"> de do</w:t>
      </w:r>
      <w:r w:rsidR="00F32963">
        <w:rPr>
          <w:rFonts w:ascii="Arial" w:hAnsi="Arial" w:cs="Arial"/>
          <w:kern w:val="0"/>
          <w:sz w:val="16"/>
          <w:szCs w:val="16"/>
        </w:rPr>
        <w:t>nnées à ce jour.</w:t>
      </w:r>
    </w:p>
    <w:p w14:paraId="595B6B05" w14:textId="597DBE0D"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p>
    <w:p w14:paraId="232592CF"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737DC991"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3BAAAC9F"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1DAD2DCD"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17C2C361" w14:textId="77777777" w:rsidR="000356FF" w:rsidRDefault="000356FF">
      <w:pPr>
        <w:widowControl w:val="0"/>
        <w:autoSpaceDE w:val="0"/>
        <w:autoSpaceDN w:val="0"/>
        <w:adjustRightInd w:val="0"/>
        <w:spacing w:after="0" w:line="240" w:lineRule="auto"/>
        <w:rPr>
          <w:rFonts w:ascii="Times New Roman" w:hAnsi="Times New Roman" w:cs="Times New Roman"/>
          <w:kern w:val="0"/>
          <w:sz w:val="2"/>
          <w:szCs w:val="2"/>
        </w:rPr>
      </w:pPr>
    </w:p>
    <w:p w14:paraId="25CE12AB"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7/11</w:t>
      </w:r>
    </w:p>
    <w:p w14:paraId="6DAEE6F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69DF581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8433369"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51820C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9AF5AA0"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7347329"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0C384441"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232A6DE"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659F2E87"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26C8E4BC"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3FBC529"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7FE51D95" w14:textId="77777777" w:rsidR="000356FF" w:rsidRDefault="000356FF">
      <w:pPr>
        <w:widowControl w:val="0"/>
        <w:autoSpaceDE w:val="0"/>
        <w:autoSpaceDN w:val="0"/>
        <w:adjustRightInd w:val="0"/>
        <w:spacing w:after="0" w:line="240" w:lineRule="auto"/>
        <w:rPr>
          <w:rFonts w:ascii="Arial" w:hAnsi="Arial" w:cs="Arial"/>
          <w:color w:val="000000"/>
          <w:kern w:val="0"/>
          <w:sz w:val="13"/>
          <w:szCs w:val="13"/>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66EDD77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3ACCAD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12:</w:t>
            </w:r>
            <w:proofErr w:type="gramEnd"/>
            <w:r>
              <w:rPr>
                <w:rFonts w:ascii="Arial" w:hAnsi="Arial" w:cs="Arial"/>
                <w:color w:val="000000"/>
                <w:kern w:val="0"/>
                <w:sz w:val="22"/>
                <w:szCs w:val="22"/>
              </w:rPr>
              <w:t xml:space="preserve"> INFORMATIONS ECOLOGIQUES</w:t>
            </w:r>
          </w:p>
        </w:tc>
      </w:tr>
    </w:tbl>
    <w:p w14:paraId="646CF6D1" w14:textId="77777777" w:rsidR="000356FF" w:rsidRDefault="000356FF">
      <w:pPr>
        <w:widowControl w:val="0"/>
        <w:autoSpaceDE w:val="0"/>
        <w:autoSpaceDN w:val="0"/>
        <w:adjustRightInd w:val="0"/>
        <w:spacing w:after="0" w:line="240" w:lineRule="auto"/>
        <w:rPr>
          <w:rFonts w:ascii="Times New Roman" w:hAnsi="Times New Roman" w:cs="Times New Roman"/>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F8EE12E"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34595C1"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12.1. Toxicité</w:t>
            </w:r>
          </w:p>
        </w:tc>
      </w:tr>
    </w:tbl>
    <w:p w14:paraId="07619A4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6682CDF"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58E3EC1"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Ne pas laisser le produit, non dilué ou en grande quantité, pénétrer la nappe phréatique, les eaux superficielles ou les égouts.</w:t>
      </w:r>
    </w:p>
    <w:p w14:paraId="6D58D519"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03F40A2F"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CAAC57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4437685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12.2. Persistance et dégradabilité</w:t>
            </w:r>
          </w:p>
        </w:tc>
      </w:tr>
    </w:tbl>
    <w:p w14:paraId="5E65793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5E7DB70"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ADA5B2F" w14:textId="77777777" w:rsidR="000356FF" w:rsidRDefault="000356FF">
      <w:pPr>
        <w:widowControl w:val="0"/>
        <w:autoSpaceDE w:val="0"/>
        <w:autoSpaceDN w:val="0"/>
        <w:adjustRightInd w:val="0"/>
        <w:spacing w:after="0" w:line="240" w:lineRule="auto"/>
        <w:rPr>
          <w:rFonts w:ascii="Arial" w:hAnsi="Arial" w:cs="Arial"/>
          <w:color w:val="FFFFFF"/>
          <w:kern w:val="0"/>
          <w:sz w:val="18"/>
          <w:szCs w:val="18"/>
        </w:rPr>
      </w:pPr>
      <w:r>
        <w:rPr>
          <w:rFonts w:ascii="Times New Roman" w:hAnsi="Times New Roman" w:cs="Times New Roman"/>
          <w:kern w:val="0"/>
        </w:rPr>
        <w:tab/>
      </w:r>
      <w:r>
        <w:rPr>
          <w:rFonts w:ascii="Arial" w:hAnsi="Arial" w:cs="Arial"/>
          <w:kern w:val="0"/>
          <w:sz w:val="16"/>
          <w:szCs w:val="16"/>
        </w:rPr>
        <w:t>Pas de données à ce jour.</w:t>
      </w:r>
    </w:p>
    <w:p w14:paraId="05E911E3"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516B45DD"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B371A55"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1B64204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12.3. Potentiel de bioaccumulation</w:t>
            </w:r>
          </w:p>
        </w:tc>
      </w:tr>
    </w:tbl>
    <w:p w14:paraId="3BFA2737"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6BF3809"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70D55695"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4467C93"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4F2614E1"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18568B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2FBD0C9"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12.4. Mobilité dans le sol</w:t>
            </w:r>
          </w:p>
        </w:tc>
      </w:tr>
    </w:tbl>
    <w:p w14:paraId="460F091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9DC1184"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A98D936"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4D1A170"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7C7869BF"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D30CF16"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27DBFB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 xml:space="preserve">12.5. Résultats des évaluations PBT et </w:t>
            </w:r>
            <w:proofErr w:type="spellStart"/>
            <w:r>
              <w:rPr>
                <w:rFonts w:ascii="Arial" w:hAnsi="Arial" w:cs="Arial"/>
                <w:color w:val="000000"/>
                <w:kern w:val="0"/>
                <w:sz w:val="20"/>
                <w:szCs w:val="20"/>
              </w:rPr>
              <w:t>vPvB</w:t>
            </w:r>
            <w:proofErr w:type="spellEnd"/>
          </w:p>
        </w:tc>
      </w:tr>
    </w:tbl>
    <w:p w14:paraId="74853F47"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6D98127"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13C8078"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7F1710A7"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32E6CF4E"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354DDBF"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BABA7E5"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12.6. Propriétés perturbant le système endocrinien</w:t>
            </w:r>
          </w:p>
        </w:tc>
      </w:tr>
    </w:tbl>
    <w:p w14:paraId="49CBD542"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BC11BE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A57EEA5" w14:textId="77777777" w:rsidR="000356FF" w:rsidRDefault="000356FF">
      <w:pPr>
        <w:widowControl w:val="0"/>
        <w:autoSpaceDE w:val="0"/>
        <w:autoSpaceDN w:val="0"/>
        <w:adjustRightInd w:val="0"/>
        <w:spacing w:after="0" w:line="240" w:lineRule="auto"/>
        <w:rPr>
          <w:rFonts w:ascii="Arial" w:hAnsi="Arial" w:cs="Arial"/>
          <w:color w:val="000000"/>
          <w:kern w:val="0"/>
          <w:sz w:val="6"/>
          <w:szCs w:val="6"/>
        </w:rPr>
      </w:pPr>
    </w:p>
    <w:p w14:paraId="0A6AEA3D"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6483BEEF"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2D40C725"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B66DB8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292494A2"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12.7. Autres effets néfastes</w:t>
            </w:r>
          </w:p>
        </w:tc>
      </w:tr>
    </w:tbl>
    <w:p w14:paraId="34017BC0"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7F55230"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95EC252"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16"/>
          <w:szCs w:val="16"/>
        </w:rPr>
        <w:t>Pas de données à ce jour.</w:t>
      </w:r>
    </w:p>
    <w:p w14:paraId="23519730"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06C09AB1"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2EF96C68"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5FB264F"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13:</w:t>
            </w:r>
            <w:proofErr w:type="gramEnd"/>
            <w:r>
              <w:rPr>
                <w:rFonts w:ascii="Arial" w:hAnsi="Arial" w:cs="Arial"/>
                <w:color w:val="000000"/>
                <w:kern w:val="0"/>
                <w:sz w:val="22"/>
                <w:szCs w:val="22"/>
              </w:rPr>
              <w:t xml:space="preserve"> CONSIDERATIONS RELATIVES A L'ELIMINATION</w:t>
            </w:r>
          </w:p>
        </w:tc>
      </w:tr>
    </w:tbl>
    <w:p w14:paraId="31C0A51A"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68AAFAF"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1E228C11"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182B33A"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13.1. Méthodes de traitement des déchets</w:t>
            </w:r>
          </w:p>
        </w:tc>
      </w:tr>
    </w:tbl>
    <w:p w14:paraId="2E643368"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514DE58"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CA2AD56"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13.1.1 Disposition relative au produit/à </w:t>
      </w:r>
      <w:proofErr w:type="gramStart"/>
      <w:r>
        <w:rPr>
          <w:rFonts w:ascii="Arial" w:hAnsi="Arial" w:cs="Arial"/>
          <w:kern w:val="0"/>
          <w:sz w:val="20"/>
          <w:szCs w:val="20"/>
        </w:rPr>
        <w:t>l'emballage:</w:t>
      </w:r>
      <w:proofErr w:type="gramEnd"/>
    </w:p>
    <w:p w14:paraId="27E08E24"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Liste des codes/désignations de déchets proposés conformément au CED.</w:t>
      </w:r>
    </w:p>
    <w:p w14:paraId="6CB9C302" w14:textId="6851B63C"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rPr>
      </w:pPr>
      <w:r>
        <w:rPr>
          <w:rFonts w:ascii="Arial" w:hAnsi="Arial" w:cs="Arial"/>
          <w:kern w:val="0"/>
          <w:sz w:val="20"/>
          <w:szCs w:val="20"/>
        </w:rPr>
        <w:t>Les déchets doivent être éliminés conformément à la ré</w:t>
      </w:r>
      <w:r>
        <w:rPr>
          <w:rFonts w:ascii="Arial" w:hAnsi="Arial" w:cs="Arial"/>
          <w:kern w:val="0"/>
          <w:sz w:val="20"/>
          <w:szCs w:val="20"/>
        </w:rPr>
        <w:t>glementation locale. Les codes de déchet doivent être attribués par l'utilisateur, de préférence en concertation avec les autorités d'élimin</w:t>
      </w:r>
      <w:r w:rsidR="00F32963">
        <w:rPr>
          <w:rFonts w:ascii="Arial" w:hAnsi="Arial" w:cs="Arial"/>
          <w:kern w:val="0"/>
          <w:sz w:val="20"/>
          <w:szCs w:val="20"/>
        </w:rPr>
        <w:t>ation des déchets.</w:t>
      </w:r>
    </w:p>
    <w:p w14:paraId="2D7B0BF4"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64865C97"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119AFB9A"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01B30842"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4C508020" w14:textId="77777777" w:rsidR="000356FF" w:rsidRDefault="000356FF">
      <w:pPr>
        <w:widowControl w:val="0"/>
        <w:autoSpaceDE w:val="0"/>
        <w:autoSpaceDN w:val="0"/>
        <w:adjustRightInd w:val="0"/>
        <w:spacing w:after="0" w:line="240" w:lineRule="auto"/>
        <w:rPr>
          <w:rFonts w:ascii="Times New Roman" w:hAnsi="Times New Roman" w:cs="Times New Roman"/>
          <w:kern w:val="0"/>
          <w:sz w:val="2"/>
          <w:szCs w:val="2"/>
        </w:rPr>
      </w:pPr>
    </w:p>
    <w:p w14:paraId="475035A7"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8/11</w:t>
      </w:r>
    </w:p>
    <w:p w14:paraId="6B2712F8"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550FA2F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3EC9728"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66FABC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51EC23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80EBE82"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689BFFFC"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28AF4FFA"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43B86267"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13A3ECED"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2C4FBF8"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2A031197"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9DCEC2F" w14:textId="21C91841"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p>
    <w:p w14:paraId="1B5D880A"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13.1.2 Traitement des déchets - information </w:t>
      </w:r>
      <w:proofErr w:type="gramStart"/>
      <w:r>
        <w:rPr>
          <w:rFonts w:ascii="Arial" w:hAnsi="Arial" w:cs="Arial"/>
          <w:kern w:val="0"/>
          <w:sz w:val="20"/>
          <w:szCs w:val="20"/>
        </w:rPr>
        <w:t>pertinente:</w:t>
      </w:r>
      <w:proofErr w:type="gramEnd"/>
    </w:p>
    <w:p w14:paraId="6E38AD9D"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Ils peuvent être incinérés avec les ordures ménagères en conformité avec les règlements techniques applicables après consultation des sociétés de gestion d'élimination des déchets agréées et des autorités en charge.</w:t>
      </w:r>
    </w:p>
    <w:p w14:paraId="0F6952E7"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569E2CED"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13.1.3 Evacuation des eaux usées - information </w:t>
      </w:r>
      <w:proofErr w:type="gramStart"/>
      <w:r>
        <w:rPr>
          <w:rFonts w:ascii="Arial" w:hAnsi="Arial" w:cs="Arial"/>
          <w:kern w:val="0"/>
          <w:sz w:val="20"/>
          <w:szCs w:val="20"/>
        </w:rPr>
        <w:t>pertinente:</w:t>
      </w:r>
      <w:proofErr w:type="gramEnd"/>
    </w:p>
    <w:p w14:paraId="0D2E651B"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 rejet dans l'environnement ou le réseau d'égouts est interdit. Elles doivent être traitées comme des déchets dangereux.</w:t>
      </w:r>
    </w:p>
    <w:p w14:paraId="47E96A97"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60AAFC05"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13.1.4 Autres recommandations </w:t>
      </w:r>
      <w:proofErr w:type="gramStart"/>
      <w:r>
        <w:rPr>
          <w:rFonts w:ascii="Arial" w:hAnsi="Arial" w:cs="Arial"/>
          <w:kern w:val="0"/>
          <w:sz w:val="20"/>
          <w:szCs w:val="20"/>
        </w:rPr>
        <w:t>d'élimination:</w:t>
      </w:r>
      <w:proofErr w:type="gramEnd"/>
    </w:p>
    <w:p w14:paraId="1A932B81"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Manipuler les emballages contaminés de la même manière que la substance elle-même.</w:t>
      </w:r>
    </w:p>
    <w:p w14:paraId="4FF66940"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549E43A3"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3B30A7B3"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14:</w:t>
            </w:r>
            <w:proofErr w:type="gramEnd"/>
            <w:r>
              <w:rPr>
                <w:rFonts w:ascii="Arial" w:hAnsi="Arial" w:cs="Arial"/>
                <w:color w:val="000000"/>
                <w:kern w:val="0"/>
                <w:sz w:val="22"/>
                <w:szCs w:val="22"/>
              </w:rPr>
              <w:t xml:space="preserve"> INFORMATIONS RELATIVES AU TRANSPORT</w:t>
            </w:r>
          </w:p>
        </w:tc>
      </w:tr>
    </w:tbl>
    <w:p w14:paraId="5695943D" w14:textId="77777777" w:rsidR="000356FF" w:rsidRDefault="000356FF">
      <w:pPr>
        <w:widowControl w:val="0"/>
        <w:autoSpaceDE w:val="0"/>
        <w:autoSpaceDN w:val="0"/>
        <w:adjustRightInd w:val="0"/>
        <w:spacing w:after="0" w:line="240" w:lineRule="auto"/>
        <w:rPr>
          <w:rFonts w:ascii="Arial" w:hAnsi="Arial" w:cs="Arial"/>
          <w:color w:val="000000"/>
          <w:kern w:val="0"/>
          <w:sz w:val="22"/>
          <w:szCs w:val="22"/>
        </w:rPr>
      </w:pPr>
    </w:p>
    <w:p w14:paraId="4364C1B3"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B67CC31"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Le transport peut avoir lieu conformément aux ré</w:t>
      </w:r>
      <w:r>
        <w:rPr>
          <w:rFonts w:ascii="Arial" w:hAnsi="Arial" w:cs="Arial"/>
          <w:kern w:val="0"/>
          <w:sz w:val="20"/>
          <w:szCs w:val="20"/>
        </w:rPr>
        <w:t>glementations nationales ou au transport terrestre (ADR/RID), transport maritime (IMDG) ou transport aérien (ICAO-TI/IATA-DGR). Les articles 14.1 à 14.5 s'appliquent à tous. La substance n'est pas transportée par voie fluviale, l'information en ce qui concerne l'ADN n'est donc pas pertinente.</w:t>
      </w:r>
    </w:p>
    <w:p w14:paraId="28113750"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En cas de fuite accidentelle ou d'incendie durant le transport, se référer aux instructions données aux points 5, 6, 7 et 8 ci-dessus.</w:t>
      </w:r>
    </w:p>
    <w:p w14:paraId="3783C4CA"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7A828360"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4CD363C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BF6F9A0"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14.1. Numéro ONU ou numéro d’identification</w:t>
            </w:r>
          </w:p>
        </w:tc>
      </w:tr>
    </w:tbl>
    <w:p w14:paraId="64A80F2D"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1E5B268A"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9E232E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65C7BFA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3B104D8C"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7B7BD291"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849F54B"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r>
        <w:rPr>
          <w:rFonts w:ascii="Times New Roman" w:hAnsi="Times New Roman" w:cs="Times New Roman"/>
          <w:kern w:val="0"/>
        </w:rPr>
        <w:tab/>
      </w:r>
      <w:r>
        <w:rPr>
          <w:rFonts w:ascii="Arial" w:hAnsi="Arial" w:cs="Arial"/>
          <w:kern w:val="0"/>
          <w:sz w:val="16"/>
          <w:szCs w:val="16"/>
        </w:rPr>
        <w:t>NON REGLEMENTE</w:t>
      </w:r>
    </w:p>
    <w:p w14:paraId="28541863"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3D385526" w14:textId="77777777" w:rsidR="000356FF" w:rsidRDefault="000356FF">
      <w:pPr>
        <w:widowControl w:val="0"/>
        <w:autoSpaceDE w:val="0"/>
        <w:autoSpaceDN w:val="0"/>
        <w:adjustRightInd w:val="0"/>
        <w:spacing w:after="0" w:line="240" w:lineRule="auto"/>
        <w:rPr>
          <w:rFonts w:ascii="Arial" w:hAnsi="Arial" w:cs="Arial"/>
          <w:color w:val="FFFFFF"/>
          <w:kern w:val="0"/>
          <w:sz w:val="16"/>
          <w:szCs w:val="16"/>
        </w:rPr>
      </w:pPr>
      <w:r>
        <w:rPr>
          <w:rFonts w:ascii="Arial" w:hAnsi="Arial" w:cs="Arial"/>
          <w:kern w:val="0"/>
          <w:sz w:val="16"/>
          <w:szCs w:val="16"/>
        </w:rPr>
        <w:t>NON REGLEMENTE</w:t>
      </w:r>
    </w:p>
    <w:p w14:paraId="35275BB6"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p>
    <w:p w14:paraId="41F624D7"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1AF03023"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75C4302"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0B737500"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14.2. Désignation officielle de transport de l'ONU</w:t>
            </w:r>
          </w:p>
        </w:tc>
      </w:tr>
    </w:tbl>
    <w:p w14:paraId="5983A4E7"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A5A1174"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C5C5951"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5DDB71E2"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46ACD5C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6F92E61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1932C7E"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58A1184A"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61EDA15"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14.3. Classe(s) de danger pour le transport</w:t>
            </w:r>
          </w:p>
        </w:tc>
      </w:tr>
    </w:tbl>
    <w:p w14:paraId="372DC5B8"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20700D4"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1B7AED1"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4EBA4DAF"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5C43108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13DE2912"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CDA4E16"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BDE5C89"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DF284D2"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14.4. Groupe d’emballage</w:t>
            </w:r>
          </w:p>
        </w:tc>
      </w:tr>
    </w:tbl>
    <w:p w14:paraId="6C90AB2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50266D6"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482FE2CE"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ADR : NON REGLEMENTE</w:t>
      </w:r>
    </w:p>
    <w:p w14:paraId="701CC21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r>
      <w:proofErr w:type="gramStart"/>
      <w:r>
        <w:rPr>
          <w:rFonts w:ascii="Arial" w:hAnsi="Arial" w:cs="Arial"/>
          <w:color w:val="000000"/>
          <w:kern w:val="0"/>
          <w:sz w:val="18"/>
          <w:szCs w:val="18"/>
        </w:rPr>
        <w:t>IMDG:NON</w:t>
      </w:r>
      <w:proofErr w:type="gramEnd"/>
      <w:r>
        <w:rPr>
          <w:rFonts w:ascii="Arial" w:hAnsi="Arial" w:cs="Arial"/>
          <w:color w:val="000000"/>
          <w:kern w:val="0"/>
          <w:sz w:val="18"/>
          <w:szCs w:val="18"/>
        </w:rPr>
        <w:t xml:space="preserve"> REGLEMENTE</w:t>
      </w:r>
    </w:p>
    <w:p w14:paraId="1A4FC51A"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ab/>
        <w:t>IATA</w:t>
      </w:r>
      <w:proofErr w:type="gramStart"/>
      <w:r>
        <w:rPr>
          <w:rFonts w:ascii="Arial" w:hAnsi="Arial" w:cs="Arial"/>
          <w:color w:val="000000"/>
          <w:kern w:val="0"/>
          <w:sz w:val="18"/>
          <w:szCs w:val="18"/>
        </w:rPr>
        <w:t xml:space="preserve"> :NON</w:t>
      </w:r>
      <w:proofErr w:type="gramEnd"/>
      <w:r>
        <w:rPr>
          <w:rFonts w:ascii="Arial" w:hAnsi="Arial" w:cs="Arial"/>
          <w:color w:val="000000"/>
          <w:kern w:val="0"/>
          <w:sz w:val="18"/>
          <w:szCs w:val="18"/>
        </w:rPr>
        <w:t xml:space="preserve"> REGLEMENTE</w:t>
      </w:r>
    </w:p>
    <w:p w14:paraId="014945F3"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730D2409"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45CA4A8"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5A2C664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14.5. Dangers pour l’environnement</w:t>
            </w:r>
          </w:p>
        </w:tc>
      </w:tr>
    </w:tbl>
    <w:p w14:paraId="249515EF" w14:textId="77777777" w:rsidR="000356FF" w:rsidRDefault="000356FF">
      <w:pPr>
        <w:widowControl w:val="0"/>
        <w:autoSpaceDE w:val="0"/>
        <w:autoSpaceDN w:val="0"/>
        <w:adjustRightInd w:val="0"/>
        <w:spacing w:after="0" w:line="240" w:lineRule="auto"/>
        <w:rPr>
          <w:rFonts w:ascii="Arial" w:hAnsi="Arial" w:cs="Arial"/>
          <w:color w:val="000000"/>
          <w:kern w:val="0"/>
          <w:sz w:val="14"/>
          <w:szCs w:val="14"/>
        </w:rPr>
      </w:pPr>
    </w:p>
    <w:p w14:paraId="0677394F"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9/11</w:t>
      </w:r>
    </w:p>
    <w:p w14:paraId="26DE4A1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38CE2024"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6B3C43E"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97C5D1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30BD14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769A602"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3A1ADDDF"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6B125A30"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33BE865C"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2F3542CD"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295081F9"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1096FC96"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B64B2C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IMDG : NON REGLEMENTE</w:t>
      </w:r>
    </w:p>
    <w:p w14:paraId="62D6F316"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31226BD"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6B3889FA"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14.6. Précautions p</w:t>
            </w:r>
            <w:r>
              <w:rPr>
                <w:rFonts w:ascii="Arial" w:hAnsi="Arial" w:cs="Arial"/>
                <w:color w:val="000000"/>
                <w:kern w:val="0"/>
                <w:sz w:val="20"/>
                <w:szCs w:val="20"/>
              </w:rPr>
              <w:t>articulières à prendre par l’utilisateur</w:t>
            </w:r>
          </w:p>
        </w:tc>
      </w:tr>
    </w:tbl>
    <w:p w14:paraId="35D58295"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5AFF67E4"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53E0DCB3"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620C20CC"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747FB33D"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14.7. Transport maritime en vrac conformément aux instruments de l’OMI</w:t>
            </w:r>
          </w:p>
        </w:tc>
      </w:tr>
    </w:tbl>
    <w:p w14:paraId="3C06AF0D"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6776639B"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18"/>
          <w:szCs w:val="18"/>
        </w:rPr>
      </w:pPr>
      <w:r>
        <w:rPr>
          <w:rFonts w:ascii="Times New Roman" w:hAnsi="Times New Roman" w:cs="Times New Roman"/>
          <w:kern w:val="0"/>
        </w:rPr>
        <w:tab/>
      </w:r>
      <w:r>
        <w:rPr>
          <w:rFonts w:ascii="Arial" w:hAnsi="Arial" w:cs="Arial"/>
          <w:color w:val="000000"/>
          <w:kern w:val="0"/>
          <w:sz w:val="18"/>
          <w:szCs w:val="18"/>
        </w:rPr>
        <w:t>NON CONCERNE</w:t>
      </w:r>
    </w:p>
    <w:p w14:paraId="43D82200" w14:textId="77777777" w:rsidR="000356FF" w:rsidRDefault="000356FF">
      <w:pPr>
        <w:widowControl w:val="0"/>
        <w:autoSpaceDE w:val="0"/>
        <w:autoSpaceDN w:val="0"/>
        <w:adjustRightInd w:val="0"/>
        <w:spacing w:after="0" w:line="240" w:lineRule="auto"/>
        <w:rPr>
          <w:rFonts w:ascii="Arial" w:hAnsi="Arial" w:cs="Arial"/>
          <w:color w:val="000000"/>
          <w:kern w:val="0"/>
          <w:sz w:val="8"/>
          <w:szCs w:val="8"/>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BEE845E"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559D3B0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15:</w:t>
            </w:r>
            <w:proofErr w:type="gramEnd"/>
            <w:r>
              <w:rPr>
                <w:rFonts w:ascii="Arial" w:hAnsi="Arial" w:cs="Arial"/>
                <w:color w:val="000000"/>
                <w:kern w:val="0"/>
                <w:sz w:val="22"/>
                <w:szCs w:val="22"/>
              </w:rPr>
              <w:t xml:space="preserve"> INFORMATIONS RELATIVES A LA REGLEMENTATION</w:t>
            </w:r>
          </w:p>
        </w:tc>
      </w:tr>
    </w:tbl>
    <w:p w14:paraId="5858B12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5D924A43" w14:textId="77777777" w:rsidR="000356FF" w:rsidRDefault="000356FF">
      <w:pPr>
        <w:widowControl w:val="0"/>
        <w:autoSpaceDE w:val="0"/>
        <w:autoSpaceDN w:val="0"/>
        <w:adjustRightInd w:val="0"/>
        <w:spacing w:after="0" w:line="240" w:lineRule="auto"/>
        <w:rPr>
          <w:rFonts w:ascii="Arial" w:hAnsi="Arial" w:cs="Arial"/>
          <w:color w:val="000000"/>
          <w:kern w:val="0"/>
          <w:sz w:val="3"/>
          <w:szCs w:val="3"/>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0B71EE12" w14:textId="77777777">
        <w:tblPrEx>
          <w:tblCellMar>
            <w:top w:w="0" w:type="dxa"/>
            <w:left w:w="0" w:type="dxa"/>
            <w:bottom w:w="0" w:type="dxa"/>
            <w:right w:w="0" w:type="dxa"/>
          </w:tblCellMar>
        </w:tblPrEx>
        <w:trPr>
          <w:trHeight w:hRule="exact" w:val="555"/>
        </w:trPr>
        <w:tc>
          <w:tcPr>
            <w:tcW w:w="9640" w:type="dxa"/>
            <w:tcBorders>
              <w:top w:val="nil"/>
              <w:left w:val="nil"/>
              <w:bottom w:val="nil"/>
              <w:right w:val="nil"/>
            </w:tcBorders>
            <w:shd w:val="clear" w:color="auto" w:fill="FFFFFF"/>
            <w:vAlign w:val="center"/>
          </w:tcPr>
          <w:p w14:paraId="5037E5A6"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15.1. Réglementations/législation particulières à la substance ou au mélange en matière de sécurité, de santé et d'environnement</w:t>
            </w:r>
          </w:p>
        </w:tc>
      </w:tr>
    </w:tbl>
    <w:p w14:paraId="63359FA9"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1B3AF33C"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Verdana" w:hAnsi="Verdana" w:cs="Verdana"/>
          <w:kern w:val="0"/>
          <w:sz w:val="17"/>
          <w:szCs w:val="17"/>
        </w:rPr>
        <w:t xml:space="preserve">Règlements de </w:t>
      </w:r>
      <w:proofErr w:type="gramStart"/>
      <w:r>
        <w:rPr>
          <w:rFonts w:ascii="Verdana" w:hAnsi="Verdana" w:cs="Verdana"/>
          <w:kern w:val="0"/>
          <w:sz w:val="17"/>
          <w:szCs w:val="17"/>
        </w:rPr>
        <w:t>l'UE:</w:t>
      </w:r>
      <w:proofErr w:type="gramEnd"/>
    </w:p>
    <w:p w14:paraId="3F91FA4C"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 793/93 du Conseil et le règlement (CE) n° 1488/94 de la Commission ainsi que la directive 76/769/CEE du Conseil et les directives 9</w:t>
      </w:r>
      <w:r>
        <w:rPr>
          <w:rFonts w:ascii="Verdana" w:hAnsi="Verdana" w:cs="Verdana"/>
          <w:kern w:val="0"/>
          <w:sz w:val="17"/>
          <w:szCs w:val="17"/>
        </w:rPr>
        <w:t>1/155/CEE, 93/67/CEE, 93/105/CE et 2000/21/CE de la Commission.</w:t>
      </w:r>
    </w:p>
    <w:p w14:paraId="5E3C039C"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p>
    <w:p w14:paraId="3F6354E2"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RÈGLEMENT (CE) N° 1272/2008 DU PARLEMENT EUROPÉEN ET DU CONSEIL du 16 décembre 2008 relatif à la classification, à l'étiquetage et à l'emballage des substances et des mélanges, modifiant et abrogeant les directives 67/548/CEE et 1999/45/CE et modifiant le règlement (CE) n° 1907/2006.</w:t>
      </w:r>
    </w:p>
    <w:p w14:paraId="60BC3A71"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p>
    <w:p w14:paraId="301AE0CF"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RÈ</w:t>
      </w:r>
      <w:r>
        <w:rPr>
          <w:rFonts w:ascii="Verdana" w:hAnsi="Verdana" w:cs="Verdana"/>
          <w:kern w:val="0"/>
          <w:sz w:val="17"/>
          <w:szCs w:val="17"/>
        </w:rPr>
        <w:t>GLEMENT (UE) 2020/878 DE LA COMMISSION du 18 juin 2020 modifiant l’annexe II du règlement (CE) no 1907/2006 du Parlement européen et du Conseil concernant l’enregistrement, l’évaluation et l’autorisation des substances chimiques, ainsi que les restrictions applicables à ces substances (REACH).</w:t>
      </w:r>
    </w:p>
    <w:p w14:paraId="122F4449"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p>
    <w:p w14:paraId="3A5B6B41"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 xml:space="preserve">Autre législation de </w:t>
      </w:r>
      <w:proofErr w:type="gramStart"/>
      <w:r>
        <w:rPr>
          <w:rFonts w:ascii="Verdana" w:hAnsi="Verdana" w:cs="Verdana"/>
          <w:kern w:val="0"/>
          <w:sz w:val="17"/>
          <w:szCs w:val="17"/>
        </w:rPr>
        <w:t>l'UE:</w:t>
      </w:r>
      <w:proofErr w:type="gramEnd"/>
      <w:r>
        <w:rPr>
          <w:rFonts w:ascii="Verdana" w:hAnsi="Verdana" w:cs="Verdana"/>
          <w:kern w:val="0"/>
          <w:sz w:val="17"/>
          <w:szCs w:val="17"/>
        </w:rPr>
        <w:t xml:space="preserve"> </w:t>
      </w:r>
    </w:p>
    <w:p w14:paraId="602E6212"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r>
        <w:rPr>
          <w:rFonts w:ascii="Verdana" w:hAnsi="Verdana" w:cs="Verdana"/>
          <w:kern w:val="0"/>
          <w:sz w:val="17"/>
          <w:szCs w:val="17"/>
        </w:rPr>
        <w:t>DIRECTIVE 2008/98/CE DU PARLEMENT EUROPÉEN ET DU CONSEIL du 19 novembre 2008 relative aux déchets et abrogeant certaines directives.</w:t>
      </w:r>
    </w:p>
    <w:p w14:paraId="217EAFB2"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1426F4CB"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10"/>
          <w:szCs w:val="10"/>
        </w:rPr>
      </w:pPr>
    </w:p>
    <w:tbl>
      <w:tblPr>
        <w:tblW w:w="0" w:type="auto"/>
        <w:tblInd w:w="737" w:type="dxa"/>
        <w:tblLayout w:type="fixed"/>
        <w:tblCellMar>
          <w:left w:w="0" w:type="dxa"/>
          <w:right w:w="0" w:type="dxa"/>
        </w:tblCellMar>
        <w:tblLook w:val="0000" w:firstRow="0" w:lastRow="0" w:firstColumn="0" w:lastColumn="0" w:noHBand="0" w:noVBand="0"/>
      </w:tblPr>
      <w:tblGrid>
        <w:gridCol w:w="9640"/>
      </w:tblGrid>
      <w:tr w:rsidR="00000000" w14:paraId="7FD421BB" w14:textId="77777777">
        <w:tblPrEx>
          <w:tblCellMar>
            <w:top w:w="0" w:type="dxa"/>
            <w:left w:w="0" w:type="dxa"/>
            <w:bottom w:w="0" w:type="dxa"/>
            <w:right w:w="0" w:type="dxa"/>
          </w:tblCellMar>
        </w:tblPrEx>
        <w:trPr>
          <w:trHeight w:hRule="exact" w:val="334"/>
        </w:trPr>
        <w:tc>
          <w:tcPr>
            <w:tcW w:w="9640" w:type="dxa"/>
            <w:tcBorders>
              <w:top w:val="nil"/>
              <w:left w:val="nil"/>
              <w:bottom w:val="nil"/>
              <w:right w:val="nil"/>
            </w:tcBorders>
            <w:shd w:val="clear" w:color="auto" w:fill="FFFFFF"/>
            <w:vAlign w:val="center"/>
          </w:tcPr>
          <w:p w14:paraId="3589BAE8"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0"/>
                <w:szCs w:val="20"/>
              </w:rPr>
            </w:pPr>
            <w:r>
              <w:rPr>
                <w:rFonts w:ascii="Times New Roman" w:hAnsi="Times New Roman" w:cs="Times New Roman"/>
                <w:kern w:val="0"/>
              </w:rPr>
              <w:tab/>
            </w:r>
            <w:r>
              <w:rPr>
                <w:rFonts w:ascii="Arial" w:hAnsi="Arial" w:cs="Arial"/>
                <w:color w:val="000000"/>
                <w:kern w:val="0"/>
                <w:sz w:val="20"/>
                <w:szCs w:val="20"/>
              </w:rPr>
              <w:t>15.2. Évaluation de la sécurité chimique</w:t>
            </w:r>
          </w:p>
        </w:tc>
      </w:tr>
    </w:tbl>
    <w:p w14:paraId="081EFFC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2846CD5C"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3F40FD04"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r>
        <w:rPr>
          <w:rFonts w:ascii="Times New Roman" w:hAnsi="Times New Roman" w:cs="Times New Roman"/>
          <w:kern w:val="0"/>
        </w:rPr>
        <w:tab/>
      </w:r>
      <w:r>
        <w:rPr>
          <w:rFonts w:ascii="Arial" w:hAnsi="Arial" w:cs="Arial"/>
          <w:kern w:val="0"/>
          <w:sz w:val="20"/>
          <w:szCs w:val="20"/>
        </w:rPr>
        <w:t>Aucune évaluation de la sécurité chimique n'a été réalisée pour cette substance/ce mélange par le fournisseur.</w:t>
      </w:r>
    </w:p>
    <w:p w14:paraId="3B375DF1" w14:textId="77777777" w:rsidR="000356FF" w:rsidRDefault="000356FF">
      <w:pPr>
        <w:widowControl w:val="0"/>
        <w:autoSpaceDE w:val="0"/>
        <w:autoSpaceDN w:val="0"/>
        <w:adjustRightInd w:val="0"/>
        <w:spacing w:after="0" w:line="240" w:lineRule="auto"/>
        <w:rPr>
          <w:rFonts w:ascii="Arial" w:hAnsi="Arial" w:cs="Arial"/>
          <w:color w:val="FFFFFF"/>
          <w:kern w:val="0"/>
          <w:sz w:val="20"/>
          <w:szCs w:val="20"/>
        </w:rPr>
      </w:pPr>
    </w:p>
    <w:p w14:paraId="561BB812" w14:textId="77777777" w:rsidR="000356FF" w:rsidRDefault="000356FF">
      <w:pPr>
        <w:widowControl w:val="0"/>
        <w:autoSpaceDE w:val="0"/>
        <w:autoSpaceDN w:val="0"/>
        <w:adjustRightInd w:val="0"/>
        <w:spacing w:after="0" w:line="240" w:lineRule="auto"/>
        <w:rPr>
          <w:rFonts w:ascii="Verdana" w:hAnsi="Verdana" w:cs="Verdana"/>
          <w:color w:val="FFFFFF"/>
          <w:kern w:val="0"/>
          <w:sz w:val="17"/>
          <w:szCs w:val="17"/>
        </w:rPr>
      </w:pPr>
    </w:p>
    <w:p w14:paraId="00717C5C"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tbl>
      <w:tblPr>
        <w:tblW w:w="0" w:type="auto"/>
        <w:tblInd w:w="8" w:type="dxa"/>
        <w:tblLayout w:type="fixed"/>
        <w:tblCellMar>
          <w:left w:w="0" w:type="dxa"/>
          <w:right w:w="0" w:type="dxa"/>
        </w:tblCellMar>
        <w:tblLook w:val="0000" w:firstRow="0" w:lastRow="0" w:firstColumn="0" w:lastColumn="0" w:noHBand="0" w:noVBand="0"/>
      </w:tblPr>
      <w:tblGrid>
        <w:gridCol w:w="9652"/>
      </w:tblGrid>
      <w:tr w:rsidR="00000000" w14:paraId="075B570D" w14:textId="77777777">
        <w:tblPrEx>
          <w:tblCellMar>
            <w:top w:w="0" w:type="dxa"/>
            <w:left w:w="0" w:type="dxa"/>
            <w:bottom w:w="0" w:type="dxa"/>
            <w:right w:w="0" w:type="dxa"/>
          </w:tblCellMar>
        </w:tblPrEx>
        <w:trPr>
          <w:trHeight w:hRule="exact" w:val="360"/>
        </w:trPr>
        <w:tc>
          <w:tcPr>
            <w:tcW w:w="9652"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1CBC8587" w14:textId="77777777" w:rsidR="000356FF" w:rsidRDefault="000356FF">
            <w:pPr>
              <w:widowControl w:val="0"/>
              <w:tabs>
                <w:tab w:val="left" w:pos="56"/>
              </w:tabs>
              <w:autoSpaceDE w:val="0"/>
              <w:autoSpaceDN w:val="0"/>
              <w:adjustRightInd w:val="0"/>
              <w:spacing w:after="0" w:line="240" w:lineRule="auto"/>
              <w:rPr>
                <w:rFonts w:ascii="Arial" w:hAnsi="Arial" w:cs="Arial"/>
                <w:color w:val="000000"/>
                <w:kern w:val="0"/>
                <w:sz w:val="22"/>
                <w:szCs w:val="22"/>
              </w:rPr>
            </w:pPr>
            <w:r>
              <w:rPr>
                <w:rFonts w:ascii="Times New Roman" w:hAnsi="Times New Roman" w:cs="Times New Roman"/>
                <w:kern w:val="0"/>
              </w:rPr>
              <w:tab/>
            </w:r>
            <w:proofErr w:type="gramStart"/>
            <w:r>
              <w:rPr>
                <w:rFonts w:ascii="Arial" w:hAnsi="Arial" w:cs="Arial"/>
                <w:color w:val="000000"/>
                <w:kern w:val="0"/>
                <w:sz w:val="22"/>
                <w:szCs w:val="22"/>
              </w:rPr>
              <w:t>16:</w:t>
            </w:r>
            <w:proofErr w:type="gramEnd"/>
            <w:r>
              <w:rPr>
                <w:rFonts w:ascii="Arial" w:hAnsi="Arial" w:cs="Arial"/>
                <w:color w:val="000000"/>
                <w:kern w:val="0"/>
                <w:sz w:val="22"/>
                <w:szCs w:val="22"/>
              </w:rPr>
              <w:t xml:space="preserve"> AUTRES INFORMATIONS</w:t>
            </w:r>
          </w:p>
        </w:tc>
      </w:tr>
    </w:tbl>
    <w:p w14:paraId="562745E1" w14:textId="77777777" w:rsidR="000356FF" w:rsidRDefault="000356FF">
      <w:pPr>
        <w:widowControl w:val="0"/>
        <w:autoSpaceDE w:val="0"/>
        <w:autoSpaceDN w:val="0"/>
        <w:adjustRightInd w:val="0"/>
        <w:spacing w:after="0" w:line="240" w:lineRule="auto"/>
        <w:rPr>
          <w:rFonts w:ascii="Arial" w:hAnsi="Arial" w:cs="Arial"/>
          <w:color w:val="000000"/>
          <w:kern w:val="0"/>
          <w:sz w:val="22"/>
          <w:szCs w:val="22"/>
        </w:rPr>
      </w:pPr>
    </w:p>
    <w:p w14:paraId="3BB0BB1E"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06073F20"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Texte intégral des phrases H citées en point 3</w:t>
      </w:r>
    </w:p>
    <w:p w14:paraId="5F0D5E34"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1EE3D7D8"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H226</w:t>
      </w:r>
      <w:r>
        <w:rPr>
          <w:rFonts w:ascii="Arial" w:hAnsi="Arial" w:cs="Arial"/>
          <w:b/>
          <w:bCs/>
          <w:color w:val="000000"/>
          <w:kern w:val="0"/>
          <w:sz w:val="18"/>
          <w:szCs w:val="18"/>
        </w:rPr>
        <w:tab/>
      </w:r>
      <w:r>
        <w:rPr>
          <w:rFonts w:ascii="Arial" w:hAnsi="Arial" w:cs="Arial"/>
          <w:b/>
          <w:bCs/>
          <w:color w:val="000000"/>
          <w:kern w:val="0"/>
          <w:sz w:val="18"/>
          <w:szCs w:val="18"/>
        </w:rPr>
        <w:t>Liquide et vapeurs inflammables.</w:t>
      </w:r>
    </w:p>
    <w:p w14:paraId="25DC42FA"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0E022B91"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H302</w:t>
      </w:r>
      <w:r>
        <w:rPr>
          <w:rFonts w:ascii="Arial" w:hAnsi="Arial" w:cs="Arial"/>
          <w:b/>
          <w:bCs/>
          <w:color w:val="000000"/>
          <w:kern w:val="0"/>
          <w:sz w:val="18"/>
          <w:szCs w:val="18"/>
        </w:rPr>
        <w:tab/>
        <w:t>Nocif en cas d'ingestion.</w:t>
      </w:r>
    </w:p>
    <w:p w14:paraId="044E1CBE"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43B147F1"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H304</w:t>
      </w:r>
      <w:r>
        <w:rPr>
          <w:rFonts w:ascii="Arial" w:hAnsi="Arial" w:cs="Arial"/>
          <w:b/>
          <w:bCs/>
          <w:color w:val="000000"/>
          <w:kern w:val="0"/>
          <w:sz w:val="18"/>
          <w:szCs w:val="18"/>
        </w:rPr>
        <w:tab/>
        <w:t>Peut être mortel en cas d'ingestion et de pénétration dans les voies respiratoires.</w:t>
      </w:r>
    </w:p>
    <w:p w14:paraId="0321B4C2"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3F201F8A"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H312</w:t>
      </w:r>
      <w:r>
        <w:rPr>
          <w:rFonts w:ascii="Arial" w:hAnsi="Arial" w:cs="Arial"/>
          <w:b/>
          <w:bCs/>
          <w:color w:val="000000"/>
          <w:kern w:val="0"/>
          <w:sz w:val="18"/>
          <w:szCs w:val="18"/>
        </w:rPr>
        <w:tab/>
        <w:t>Nocif par contact cutané.</w:t>
      </w:r>
    </w:p>
    <w:p w14:paraId="4E66B94A"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55DF39A7"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H315</w:t>
      </w:r>
      <w:r>
        <w:rPr>
          <w:rFonts w:ascii="Arial" w:hAnsi="Arial" w:cs="Arial"/>
          <w:b/>
          <w:bCs/>
          <w:color w:val="000000"/>
          <w:kern w:val="0"/>
          <w:sz w:val="18"/>
          <w:szCs w:val="18"/>
        </w:rPr>
        <w:tab/>
        <w:t>Provoque une irritation cutanée.</w:t>
      </w:r>
    </w:p>
    <w:p w14:paraId="6FB3997A"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5813C70B"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H317</w:t>
      </w:r>
      <w:r>
        <w:rPr>
          <w:rFonts w:ascii="Arial" w:hAnsi="Arial" w:cs="Arial"/>
          <w:b/>
          <w:bCs/>
          <w:color w:val="000000"/>
          <w:kern w:val="0"/>
          <w:sz w:val="18"/>
          <w:szCs w:val="18"/>
        </w:rPr>
        <w:tab/>
        <w:t>Peut provoquer une allergie cutanée.</w:t>
      </w:r>
    </w:p>
    <w:p w14:paraId="09C7D63A"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527231C1"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H318</w:t>
      </w:r>
      <w:r>
        <w:rPr>
          <w:rFonts w:ascii="Arial" w:hAnsi="Arial" w:cs="Arial"/>
          <w:b/>
          <w:bCs/>
          <w:color w:val="000000"/>
          <w:kern w:val="0"/>
          <w:sz w:val="18"/>
          <w:szCs w:val="18"/>
        </w:rPr>
        <w:tab/>
        <w:t>Provoque de graves lésions des yeux.</w:t>
      </w:r>
    </w:p>
    <w:p w14:paraId="01EBAC48" w14:textId="77777777" w:rsidR="000356FF" w:rsidRDefault="000356FF">
      <w:pPr>
        <w:widowControl w:val="0"/>
        <w:autoSpaceDE w:val="0"/>
        <w:autoSpaceDN w:val="0"/>
        <w:adjustRightInd w:val="0"/>
        <w:spacing w:after="0" w:line="240" w:lineRule="auto"/>
        <w:rPr>
          <w:rFonts w:ascii="Arial" w:hAnsi="Arial" w:cs="Arial"/>
          <w:b/>
          <w:bCs/>
          <w:color w:val="000000"/>
          <w:kern w:val="0"/>
          <w:sz w:val="20"/>
          <w:szCs w:val="20"/>
        </w:rPr>
      </w:pPr>
    </w:p>
    <w:p w14:paraId="493D009A" w14:textId="77777777" w:rsidR="000356FF" w:rsidRDefault="000356FF">
      <w:pPr>
        <w:widowControl w:val="0"/>
        <w:autoSpaceDE w:val="0"/>
        <w:autoSpaceDN w:val="0"/>
        <w:adjustRightInd w:val="0"/>
        <w:spacing w:after="0" w:line="240" w:lineRule="auto"/>
        <w:rPr>
          <w:rFonts w:ascii="Arial" w:hAnsi="Arial" w:cs="Arial"/>
          <w:b/>
          <w:bCs/>
          <w:color w:val="000000"/>
          <w:kern w:val="0"/>
          <w:sz w:val="20"/>
          <w:szCs w:val="20"/>
        </w:rPr>
      </w:pPr>
    </w:p>
    <w:p w14:paraId="444CE180" w14:textId="77777777" w:rsidR="000356FF" w:rsidRDefault="000356FF">
      <w:pPr>
        <w:widowControl w:val="0"/>
        <w:autoSpaceDE w:val="0"/>
        <w:autoSpaceDN w:val="0"/>
        <w:adjustRightInd w:val="0"/>
        <w:spacing w:after="0" w:line="240" w:lineRule="auto"/>
        <w:rPr>
          <w:rFonts w:ascii="Arial" w:hAnsi="Arial" w:cs="Arial"/>
          <w:b/>
          <w:bCs/>
          <w:color w:val="000000"/>
          <w:kern w:val="0"/>
          <w:sz w:val="20"/>
          <w:szCs w:val="20"/>
        </w:rPr>
      </w:pPr>
    </w:p>
    <w:p w14:paraId="5473B5E7" w14:textId="77777777" w:rsidR="000356FF" w:rsidRDefault="000356FF">
      <w:pPr>
        <w:widowControl w:val="0"/>
        <w:autoSpaceDE w:val="0"/>
        <w:autoSpaceDN w:val="0"/>
        <w:adjustRightInd w:val="0"/>
        <w:spacing w:after="0" w:line="240" w:lineRule="auto"/>
        <w:rPr>
          <w:rFonts w:ascii="Arial" w:hAnsi="Arial" w:cs="Arial"/>
          <w:b/>
          <w:bCs/>
          <w:color w:val="000000"/>
          <w:kern w:val="0"/>
          <w:sz w:val="20"/>
          <w:szCs w:val="20"/>
        </w:rPr>
      </w:pPr>
    </w:p>
    <w:p w14:paraId="761646EA" w14:textId="77777777" w:rsidR="000356FF" w:rsidRDefault="000356FF">
      <w:pPr>
        <w:widowControl w:val="0"/>
        <w:autoSpaceDE w:val="0"/>
        <w:autoSpaceDN w:val="0"/>
        <w:adjustRightInd w:val="0"/>
        <w:spacing w:after="0" w:line="240" w:lineRule="auto"/>
        <w:rPr>
          <w:rFonts w:ascii="Arial" w:hAnsi="Arial" w:cs="Arial"/>
          <w:b/>
          <w:bCs/>
          <w:color w:val="000000"/>
          <w:kern w:val="0"/>
          <w:sz w:val="20"/>
          <w:szCs w:val="20"/>
        </w:rPr>
      </w:pPr>
    </w:p>
    <w:p w14:paraId="4FAB83B5" w14:textId="77777777" w:rsidR="000356FF" w:rsidRDefault="000356FF">
      <w:pPr>
        <w:widowControl w:val="0"/>
        <w:autoSpaceDE w:val="0"/>
        <w:autoSpaceDN w:val="0"/>
        <w:adjustRightInd w:val="0"/>
        <w:spacing w:after="0" w:line="240" w:lineRule="auto"/>
        <w:rPr>
          <w:rFonts w:ascii="Arial" w:hAnsi="Arial" w:cs="Arial"/>
          <w:b/>
          <w:bCs/>
          <w:color w:val="000000"/>
          <w:kern w:val="0"/>
          <w:sz w:val="13"/>
          <w:szCs w:val="13"/>
        </w:rPr>
      </w:pPr>
    </w:p>
    <w:p w14:paraId="01E8849C"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10/11</w:t>
      </w:r>
    </w:p>
    <w:p w14:paraId="5033FD95"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r>
        <w:rPr>
          <w:rFonts w:ascii="Arial" w:hAnsi="Arial" w:cs="Arial"/>
          <w:color w:val="000000"/>
          <w:kern w:val="0"/>
          <w:sz w:val="16"/>
          <w:szCs w:val="16"/>
        </w:rPr>
        <w:br w:type="page"/>
      </w:r>
    </w:p>
    <w:p w14:paraId="75941DB6"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E44C521"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3F4B6020"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49B37CFF" w14:textId="77777777" w:rsidR="000356FF" w:rsidRDefault="000356FF">
      <w:pPr>
        <w:widowControl w:val="0"/>
        <w:autoSpaceDE w:val="0"/>
        <w:autoSpaceDN w:val="0"/>
        <w:adjustRightInd w:val="0"/>
        <w:spacing w:after="0" w:line="240" w:lineRule="auto"/>
        <w:rPr>
          <w:rFonts w:ascii="Arial" w:hAnsi="Arial" w:cs="Arial"/>
          <w:color w:val="000000"/>
          <w:kern w:val="0"/>
          <w:sz w:val="20"/>
          <w:szCs w:val="20"/>
        </w:rPr>
      </w:pPr>
    </w:p>
    <w:p w14:paraId="05CF2685" w14:textId="77777777" w:rsidR="000356FF" w:rsidRDefault="000356FF">
      <w:pPr>
        <w:widowControl w:val="0"/>
        <w:autoSpaceDE w:val="0"/>
        <w:autoSpaceDN w:val="0"/>
        <w:adjustRightInd w:val="0"/>
        <w:spacing w:after="0" w:line="240" w:lineRule="auto"/>
        <w:rPr>
          <w:rFonts w:ascii="Arial" w:hAnsi="Arial" w:cs="Arial"/>
          <w:color w:val="000000"/>
          <w:kern w:val="0"/>
          <w:sz w:val="4"/>
          <w:szCs w:val="4"/>
        </w:rPr>
      </w:pPr>
    </w:p>
    <w:tbl>
      <w:tblPr>
        <w:tblW w:w="0" w:type="auto"/>
        <w:tblInd w:w="8" w:type="dxa"/>
        <w:tblLayout w:type="fixed"/>
        <w:tblCellMar>
          <w:left w:w="0" w:type="dxa"/>
          <w:right w:w="0" w:type="dxa"/>
        </w:tblCellMar>
        <w:tblLook w:val="0000" w:firstRow="0" w:lastRow="0" w:firstColumn="0" w:lastColumn="0" w:noHBand="0" w:noVBand="0"/>
      </w:tblPr>
      <w:tblGrid>
        <w:gridCol w:w="9638"/>
      </w:tblGrid>
      <w:tr w:rsidR="00000000" w14:paraId="27596803" w14:textId="77777777">
        <w:tblPrEx>
          <w:tblCellMar>
            <w:top w:w="0" w:type="dxa"/>
            <w:left w:w="0" w:type="dxa"/>
            <w:bottom w:w="0" w:type="dxa"/>
            <w:right w:w="0" w:type="dxa"/>
          </w:tblCellMar>
        </w:tblPrEx>
        <w:trPr>
          <w:trHeight w:hRule="exact" w:val="516"/>
        </w:trPr>
        <w:tc>
          <w:tcPr>
            <w:tcW w:w="9638" w:type="dxa"/>
            <w:tcBorders>
              <w:top w:val="single" w:sz="6" w:space="0" w:color="808080"/>
              <w:left w:val="single" w:sz="6" w:space="0" w:color="808080"/>
              <w:bottom w:val="single" w:sz="6" w:space="0" w:color="808080"/>
              <w:right w:val="single" w:sz="6" w:space="0" w:color="808080"/>
            </w:tcBorders>
            <w:shd w:val="clear" w:color="auto" w:fill="E0E0E0"/>
            <w:vAlign w:val="center"/>
          </w:tcPr>
          <w:p w14:paraId="770574A9" w14:textId="77777777" w:rsidR="000356FF" w:rsidRDefault="000356FF">
            <w:pPr>
              <w:widowControl w:val="0"/>
              <w:autoSpaceDE w:val="0"/>
              <w:autoSpaceDN w:val="0"/>
              <w:adjustRightInd w:val="0"/>
              <w:spacing w:after="0" w:line="240" w:lineRule="auto"/>
              <w:jc w:val="center"/>
              <w:rPr>
                <w:rFonts w:ascii="Arial" w:hAnsi="Arial" w:cs="Arial"/>
                <w:color w:val="000000"/>
                <w:kern w:val="0"/>
                <w:sz w:val="36"/>
                <w:szCs w:val="36"/>
              </w:rPr>
            </w:pPr>
            <w:r>
              <w:rPr>
                <w:rFonts w:ascii="Arial" w:hAnsi="Arial" w:cs="Arial"/>
                <w:color w:val="000000"/>
                <w:kern w:val="0"/>
                <w:sz w:val="36"/>
                <w:szCs w:val="36"/>
              </w:rPr>
              <w:t>Fiche de données de sécurité</w:t>
            </w:r>
          </w:p>
        </w:tc>
      </w:tr>
    </w:tbl>
    <w:p w14:paraId="2BF8153B" w14:textId="77777777" w:rsidR="000356FF" w:rsidRDefault="000356FF">
      <w:pPr>
        <w:widowControl w:val="0"/>
        <w:autoSpaceDE w:val="0"/>
        <w:autoSpaceDN w:val="0"/>
        <w:adjustRightInd w:val="0"/>
        <w:spacing w:after="0" w:line="240" w:lineRule="auto"/>
        <w:rPr>
          <w:rFonts w:ascii="Arial" w:hAnsi="Arial" w:cs="Arial"/>
          <w:color w:val="000000"/>
          <w:kern w:val="0"/>
          <w:sz w:val="36"/>
          <w:szCs w:val="36"/>
        </w:rPr>
      </w:pPr>
    </w:p>
    <w:p w14:paraId="67533F9D" w14:textId="77777777" w:rsidR="000356FF" w:rsidRDefault="000356FF">
      <w:pPr>
        <w:widowControl w:val="0"/>
        <w:autoSpaceDE w:val="0"/>
        <w:autoSpaceDN w:val="0"/>
        <w:adjustRightInd w:val="0"/>
        <w:spacing w:after="0" w:line="240" w:lineRule="auto"/>
        <w:rPr>
          <w:rFonts w:ascii="Arial" w:hAnsi="Arial" w:cs="Arial"/>
          <w:color w:val="000000"/>
          <w:kern w:val="0"/>
          <w:sz w:val="10"/>
          <w:szCs w:val="10"/>
        </w:rPr>
      </w:pPr>
    </w:p>
    <w:p w14:paraId="7FBC594D" w14:textId="77777777" w:rsidR="000356FF" w:rsidRDefault="000356FF">
      <w:pPr>
        <w:widowControl w:val="0"/>
        <w:tabs>
          <w:tab w:val="left" w:pos="56"/>
          <w:tab w:val="left" w:pos="1434"/>
          <w:tab w:val="center" w:pos="4200"/>
          <w:tab w:val="right" w:pos="958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Édité le :</w:t>
      </w:r>
      <w:r>
        <w:rPr>
          <w:rFonts w:ascii="Times New Roman" w:hAnsi="Times New Roman" w:cs="Times New Roman"/>
          <w:kern w:val="0"/>
        </w:rPr>
        <w:tab/>
      </w:r>
      <w:r>
        <w:rPr>
          <w:rFonts w:ascii="Arial" w:hAnsi="Arial" w:cs="Arial"/>
          <w:color w:val="000000"/>
          <w:kern w:val="0"/>
          <w:sz w:val="16"/>
          <w:szCs w:val="16"/>
        </w:rPr>
        <w:t>06/06/2025</w:t>
      </w:r>
      <w:r>
        <w:rPr>
          <w:rFonts w:ascii="Times New Roman" w:hAnsi="Times New Roman" w:cs="Times New Roman"/>
          <w:kern w:val="0"/>
        </w:rPr>
        <w:tab/>
      </w:r>
      <w:r>
        <w:rPr>
          <w:rFonts w:ascii="Arial" w:hAnsi="Arial" w:cs="Arial"/>
          <w:color w:val="000000"/>
          <w:kern w:val="0"/>
          <w:sz w:val="16"/>
          <w:szCs w:val="16"/>
        </w:rPr>
        <w:t>CITRONNELLE 10%</w:t>
      </w:r>
      <w:r>
        <w:rPr>
          <w:rFonts w:ascii="Times New Roman" w:hAnsi="Times New Roman" w:cs="Times New Roman"/>
          <w:kern w:val="0"/>
        </w:rPr>
        <w:tab/>
      </w:r>
      <w:r>
        <w:rPr>
          <w:rFonts w:ascii="Arial" w:hAnsi="Arial" w:cs="Arial"/>
          <w:color w:val="000000"/>
          <w:kern w:val="0"/>
          <w:sz w:val="16"/>
          <w:szCs w:val="16"/>
        </w:rPr>
        <w:t>Révision : 001NEW-1-CLP du 06/06/2025</w:t>
      </w:r>
    </w:p>
    <w:p w14:paraId="77BAD50E" w14:textId="77777777" w:rsidR="000356FF" w:rsidRDefault="000356FF">
      <w:pPr>
        <w:widowControl w:val="0"/>
        <w:autoSpaceDE w:val="0"/>
        <w:autoSpaceDN w:val="0"/>
        <w:adjustRightInd w:val="0"/>
        <w:spacing w:after="0" w:line="240" w:lineRule="auto"/>
        <w:rPr>
          <w:rFonts w:ascii="Arial" w:hAnsi="Arial" w:cs="Arial"/>
          <w:color w:val="000000"/>
          <w:kern w:val="0"/>
          <w:sz w:val="12"/>
          <w:szCs w:val="12"/>
        </w:rPr>
      </w:pPr>
    </w:p>
    <w:p w14:paraId="558C847A"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H319</w:t>
      </w:r>
      <w:r>
        <w:rPr>
          <w:rFonts w:ascii="Arial" w:hAnsi="Arial" w:cs="Arial"/>
          <w:b/>
          <w:bCs/>
          <w:color w:val="000000"/>
          <w:kern w:val="0"/>
          <w:sz w:val="18"/>
          <w:szCs w:val="18"/>
        </w:rPr>
        <w:tab/>
        <w:t>Provoq</w:t>
      </w:r>
      <w:r>
        <w:rPr>
          <w:rFonts w:ascii="Arial" w:hAnsi="Arial" w:cs="Arial"/>
          <w:b/>
          <w:bCs/>
          <w:color w:val="000000"/>
          <w:kern w:val="0"/>
          <w:sz w:val="18"/>
          <w:szCs w:val="18"/>
        </w:rPr>
        <w:t>ue une sévère irritation des yeux.</w:t>
      </w:r>
    </w:p>
    <w:p w14:paraId="0AC3290B"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7C0A53F9"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H332</w:t>
      </w:r>
      <w:r>
        <w:rPr>
          <w:rFonts w:ascii="Arial" w:hAnsi="Arial" w:cs="Arial"/>
          <w:b/>
          <w:bCs/>
          <w:color w:val="000000"/>
          <w:kern w:val="0"/>
          <w:sz w:val="18"/>
          <w:szCs w:val="18"/>
        </w:rPr>
        <w:tab/>
        <w:t>Nocif par inhalation.</w:t>
      </w:r>
    </w:p>
    <w:p w14:paraId="33447483"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6436A592"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H335</w:t>
      </w:r>
      <w:r>
        <w:rPr>
          <w:rFonts w:ascii="Arial" w:hAnsi="Arial" w:cs="Arial"/>
          <w:b/>
          <w:bCs/>
          <w:color w:val="000000"/>
          <w:kern w:val="0"/>
          <w:sz w:val="18"/>
          <w:szCs w:val="18"/>
        </w:rPr>
        <w:tab/>
        <w:t>Peut irriter les voies respiratoires.</w:t>
      </w:r>
    </w:p>
    <w:p w14:paraId="1F7AC608"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440BDB47"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H400</w:t>
      </w:r>
      <w:r>
        <w:rPr>
          <w:rFonts w:ascii="Arial" w:hAnsi="Arial" w:cs="Arial"/>
          <w:b/>
          <w:bCs/>
          <w:color w:val="000000"/>
          <w:kern w:val="0"/>
          <w:sz w:val="18"/>
          <w:szCs w:val="18"/>
        </w:rPr>
        <w:tab/>
        <w:t>Très toxique pour les organismes aquatiques.</w:t>
      </w:r>
    </w:p>
    <w:p w14:paraId="15E7F961"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7F56B5C2"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H410</w:t>
      </w:r>
      <w:r>
        <w:rPr>
          <w:rFonts w:ascii="Arial" w:hAnsi="Arial" w:cs="Arial"/>
          <w:b/>
          <w:bCs/>
          <w:color w:val="000000"/>
          <w:kern w:val="0"/>
          <w:sz w:val="18"/>
          <w:szCs w:val="18"/>
        </w:rPr>
        <w:tab/>
      </w:r>
      <w:r>
        <w:rPr>
          <w:rFonts w:ascii="Arial" w:hAnsi="Arial" w:cs="Arial"/>
          <w:b/>
          <w:bCs/>
          <w:color w:val="000000"/>
          <w:kern w:val="0"/>
          <w:sz w:val="18"/>
          <w:szCs w:val="18"/>
        </w:rPr>
        <w:t>Très toxique pour les organismes aquatiques, entraîne des effets néfastes à long terme.</w:t>
      </w:r>
    </w:p>
    <w:p w14:paraId="3C87C42B"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3F7D86A7" w14:textId="77777777" w:rsidR="000356FF" w:rsidRDefault="000356FF">
      <w:pPr>
        <w:widowControl w:val="0"/>
        <w:tabs>
          <w:tab w:val="left" w:pos="56"/>
        </w:tabs>
        <w:autoSpaceDE w:val="0"/>
        <w:autoSpaceDN w:val="0"/>
        <w:adjustRightInd w:val="0"/>
        <w:spacing w:after="0" w:line="240" w:lineRule="auto"/>
        <w:rPr>
          <w:rFonts w:ascii="Arial" w:hAnsi="Arial" w:cs="Arial"/>
          <w:b/>
          <w:bCs/>
          <w:color w:val="000000"/>
          <w:kern w:val="0"/>
          <w:sz w:val="18"/>
          <w:szCs w:val="18"/>
        </w:rPr>
      </w:pPr>
      <w:r>
        <w:rPr>
          <w:rFonts w:ascii="Times New Roman" w:hAnsi="Times New Roman" w:cs="Times New Roman"/>
          <w:kern w:val="0"/>
        </w:rPr>
        <w:tab/>
      </w:r>
      <w:r>
        <w:rPr>
          <w:rFonts w:ascii="Arial" w:hAnsi="Arial" w:cs="Arial"/>
          <w:b/>
          <w:bCs/>
          <w:color w:val="000000"/>
          <w:kern w:val="0"/>
          <w:sz w:val="18"/>
          <w:szCs w:val="18"/>
        </w:rPr>
        <w:t>H412</w:t>
      </w:r>
      <w:r>
        <w:rPr>
          <w:rFonts w:ascii="Arial" w:hAnsi="Arial" w:cs="Arial"/>
          <w:b/>
          <w:bCs/>
          <w:color w:val="000000"/>
          <w:kern w:val="0"/>
          <w:sz w:val="18"/>
          <w:szCs w:val="18"/>
        </w:rPr>
        <w:tab/>
        <w:t>Nocif pour les organismes aquatiques, entraîne des effets néfastes à long terme.</w:t>
      </w:r>
    </w:p>
    <w:p w14:paraId="4DA39720" w14:textId="77777777" w:rsidR="000356FF" w:rsidRDefault="000356FF">
      <w:pPr>
        <w:widowControl w:val="0"/>
        <w:autoSpaceDE w:val="0"/>
        <w:autoSpaceDN w:val="0"/>
        <w:adjustRightInd w:val="0"/>
        <w:spacing w:after="0" w:line="240" w:lineRule="auto"/>
        <w:rPr>
          <w:rFonts w:ascii="Arial" w:hAnsi="Arial" w:cs="Arial"/>
          <w:b/>
          <w:bCs/>
          <w:color w:val="000000"/>
          <w:kern w:val="0"/>
          <w:sz w:val="8"/>
          <w:szCs w:val="8"/>
        </w:rPr>
      </w:pPr>
    </w:p>
    <w:p w14:paraId="17E97407"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Times New Roman" w:hAnsi="Times New Roman" w:cs="Times New Roman"/>
          <w:kern w:val="0"/>
        </w:rPr>
        <w:tab/>
      </w:r>
      <w:r>
        <w:rPr>
          <w:rFonts w:ascii="Arial" w:hAnsi="Arial" w:cs="Arial"/>
          <w:kern w:val="0"/>
          <w:sz w:val="20"/>
          <w:szCs w:val="20"/>
        </w:rPr>
        <w:t xml:space="preserve">Abréviations et </w:t>
      </w:r>
      <w:proofErr w:type="gramStart"/>
      <w:r>
        <w:rPr>
          <w:rFonts w:ascii="Arial" w:hAnsi="Arial" w:cs="Arial"/>
          <w:kern w:val="0"/>
          <w:sz w:val="20"/>
          <w:szCs w:val="20"/>
        </w:rPr>
        <w:t>acronymes:</w:t>
      </w:r>
      <w:proofErr w:type="gramEnd"/>
    </w:p>
    <w:p w14:paraId="7214FC5E"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ADN:</w:t>
      </w:r>
      <w:proofErr w:type="gramEnd"/>
      <w:r>
        <w:rPr>
          <w:rFonts w:ascii="Arial" w:hAnsi="Arial" w:cs="Arial"/>
          <w:kern w:val="0"/>
          <w:sz w:val="20"/>
          <w:szCs w:val="20"/>
        </w:rPr>
        <w:t xml:space="preserve"> Accord europé</w:t>
      </w:r>
      <w:r>
        <w:rPr>
          <w:rFonts w:ascii="Arial" w:hAnsi="Arial" w:cs="Arial"/>
          <w:kern w:val="0"/>
          <w:sz w:val="20"/>
          <w:szCs w:val="20"/>
        </w:rPr>
        <w:t>en relatif au transport international des marchandises Dangereuses par voie de Navigation intérieure.</w:t>
      </w:r>
    </w:p>
    <w:p w14:paraId="2A229B76"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ADR:</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Agreement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Road.</w:t>
      </w:r>
    </w:p>
    <w:p w14:paraId="0CB2B458"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CAS:</w:t>
      </w:r>
      <w:proofErr w:type="gramEnd"/>
      <w:r>
        <w:rPr>
          <w:rFonts w:ascii="Arial" w:hAnsi="Arial" w:cs="Arial"/>
          <w:kern w:val="0"/>
          <w:sz w:val="20"/>
          <w:szCs w:val="20"/>
        </w:rPr>
        <w:t xml:space="preserve"> Chemical Abstracts Service.</w:t>
      </w:r>
    </w:p>
    <w:p w14:paraId="3EBD4978"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w:t>
      </w:r>
      <w:proofErr w:type="gramEnd"/>
      <w:r>
        <w:rPr>
          <w:rFonts w:ascii="Arial" w:hAnsi="Arial" w:cs="Arial"/>
          <w:kern w:val="0"/>
          <w:sz w:val="20"/>
          <w:szCs w:val="20"/>
        </w:rPr>
        <w:t xml:space="preserve"> Commission Européenne.</w:t>
      </w:r>
    </w:p>
    <w:p w14:paraId="7EB84E97"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CED:</w:t>
      </w:r>
      <w:proofErr w:type="gramEnd"/>
      <w:r>
        <w:rPr>
          <w:rFonts w:ascii="Arial" w:hAnsi="Arial" w:cs="Arial"/>
          <w:kern w:val="0"/>
          <w:sz w:val="20"/>
          <w:szCs w:val="20"/>
        </w:rPr>
        <w:t xml:space="preserve"> Catalogue Européen des Déchets.</w:t>
      </w:r>
    </w:p>
    <w:p w14:paraId="7FABFA6D"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CEE:</w:t>
      </w:r>
      <w:proofErr w:type="gramEnd"/>
      <w:r>
        <w:rPr>
          <w:rFonts w:ascii="Arial" w:hAnsi="Arial" w:cs="Arial"/>
          <w:kern w:val="0"/>
          <w:sz w:val="20"/>
          <w:szCs w:val="20"/>
        </w:rPr>
        <w:t xml:space="preserve"> Communauté Economique Européenne.</w:t>
      </w:r>
    </w:p>
    <w:p w14:paraId="03B3264E"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CLP:</w:t>
      </w:r>
      <w:proofErr w:type="gramEnd"/>
      <w:r>
        <w:rPr>
          <w:rFonts w:ascii="Arial" w:hAnsi="Arial" w:cs="Arial"/>
          <w:kern w:val="0"/>
          <w:sz w:val="20"/>
          <w:szCs w:val="20"/>
        </w:rPr>
        <w:t xml:space="preserve"> Classification, Labelling, Packaging.</w:t>
      </w:r>
    </w:p>
    <w:p w14:paraId="0AD137CF"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EINECS:</w:t>
      </w:r>
      <w:proofErr w:type="gramEnd"/>
      <w:r>
        <w:rPr>
          <w:rFonts w:ascii="Arial" w:hAnsi="Arial" w:cs="Arial"/>
          <w:kern w:val="0"/>
          <w:sz w:val="20"/>
          <w:szCs w:val="20"/>
        </w:rPr>
        <w:t xml:space="preserve"> </w:t>
      </w:r>
      <w:proofErr w:type="spellStart"/>
      <w:r>
        <w:rPr>
          <w:rFonts w:ascii="Arial" w:hAnsi="Arial" w:cs="Arial"/>
          <w:kern w:val="0"/>
          <w:sz w:val="20"/>
          <w:szCs w:val="20"/>
        </w:rPr>
        <w:t>European</w:t>
      </w:r>
      <w:proofErr w:type="spellEnd"/>
      <w:r>
        <w:rPr>
          <w:rFonts w:ascii="Arial" w:hAnsi="Arial" w:cs="Arial"/>
          <w:kern w:val="0"/>
          <w:sz w:val="20"/>
          <w:szCs w:val="20"/>
        </w:rPr>
        <w:t xml:space="preserve"> </w:t>
      </w:r>
      <w:proofErr w:type="spellStart"/>
      <w:r>
        <w:rPr>
          <w:rFonts w:ascii="Arial" w:hAnsi="Arial" w:cs="Arial"/>
          <w:kern w:val="0"/>
          <w:sz w:val="20"/>
          <w:szCs w:val="20"/>
        </w:rPr>
        <w:t>INventory</w:t>
      </w:r>
      <w:proofErr w:type="spellEnd"/>
      <w:r>
        <w:rPr>
          <w:rFonts w:ascii="Arial" w:hAnsi="Arial" w:cs="Arial"/>
          <w:kern w:val="0"/>
          <w:sz w:val="20"/>
          <w:szCs w:val="20"/>
        </w:rPr>
        <w:t xml:space="preserve"> of </w:t>
      </w:r>
      <w:proofErr w:type="spellStart"/>
      <w:r>
        <w:rPr>
          <w:rFonts w:ascii="Arial" w:hAnsi="Arial" w:cs="Arial"/>
          <w:kern w:val="0"/>
          <w:sz w:val="20"/>
          <w:szCs w:val="20"/>
        </w:rPr>
        <w:t>Existing</w:t>
      </w:r>
      <w:proofErr w:type="spellEnd"/>
      <w:r>
        <w:rPr>
          <w:rFonts w:ascii="Arial" w:hAnsi="Arial" w:cs="Arial"/>
          <w:kern w:val="0"/>
          <w:sz w:val="20"/>
          <w:szCs w:val="20"/>
        </w:rPr>
        <w:t xml:space="preserve"> Commercial </w:t>
      </w:r>
      <w:proofErr w:type="spellStart"/>
      <w:r>
        <w:rPr>
          <w:rFonts w:ascii="Arial" w:hAnsi="Arial" w:cs="Arial"/>
          <w:kern w:val="0"/>
          <w:sz w:val="20"/>
          <w:szCs w:val="20"/>
        </w:rPr>
        <w:t>chemical</w:t>
      </w:r>
      <w:proofErr w:type="spellEnd"/>
      <w:r>
        <w:rPr>
          <w:rFonts w:ascii="Arial" w:hAnsi="Arial" w:cs="Arial"/>
          <w:kern w:val="0"/>
          <w:sz w:val="20"/>
          <w:szCs w:val="20"/>
        </w:rPr>
        <w:t xml:space="preserve"> Substances.</w:t>
      </w:r>
    </w:p>
    <w:p w14:paraId="1756BFE4"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GHS:</w:t>
      </w:r>
      <w:proofErr w:type="gramEnd"/>
      <w:r>
        <w:rPr>
          <w:rFonts w:ascii="Arial" w:hAnsi="Arial" w:cs="Arial"/>
          <w:kern w:val="0"/>
          <w:sz w:val="20"/>
          <w:szCs w:val="20"/>
        </w:rPr>
        <w:t xml:space="preserve"> Global </w:t>
      </w:r>
      <w:proofErr w:type="spellStart"/>
      <w:r>
        <w:rPr>
          <w:rFonts w:ascii="Arial" w:hAnsi="Arial" w:cs="Arial"/>
          <w:kern w:val="0"/>
          <w:sz w:val="20"/>
          <w:szCs w:val="20"/>
        </w:rPr>
        <w:t>Harmonized</w:t>
      </w:r>
      <w:proofErr w:type="spellEnd"/>
      <w:r>
        <w:rPr>
          <w:rFonts w:ascii="Arial" w:hAnsi="Arial" w:cs="Arial"/>
          <w:kern w:val="0"/>
          <w:sz w:val="20"/>
          <w:szCs w:val="20"/>
        </w:rPr>
        <w:t xml:space="preserve"> System.</w:t>
      </w:r>
    </w:p>
    <w:p w14:paraId="760C5070"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IATA-DGR : International Air Transport Association -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w:t>
      </w:r>
    </w:p>
    <w:p w14:paraId="5176C4E2"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IBC:</w:t>
      </w:r>
      <w:proofErr w:type="gramEnd"/>
      <w:r>
        <w:rPr>
          <w:rFonts w:ascii="Arial" w:hAnsi="Arial" w:cs="Arial"/>
          <w:kern w:val="0"/>
          <w:sz w:val="20"/>
          <w:szCs w:val="20"/>
        </w:rPr>
        <w:t xml:space="preserve"> International Code for the Construction and Equipment of </w:t>
      </w:r>
      <w:proofErr w:type="spellStart"/>
      <w:r>
        <w:rPr>
          <w:rFonts w:ascii="Arial" w:hAnsi="Arial" w:cs="Arial"/>
          <w:kern w:val="0"/>
          <w:sz w:val="20"/>
          <w:szCs w:val="20"/>
        </w:rPr>
        <w:t>Ships</w:t>
      </w:r>
      <w:proofErr w:type="spellEnd"/>
      <w:r>
        <w:rPr>
          <w:rFonts w:ascii="Arial" w:hAnsi="Arial" w:cs="Arial"/>
          <w:kern w:val="0"/>
          <w:sz w:val="20"/>
          <w:szCs w:val="20"/>
        </w:rPr>
        <w:t xml:space="preserve"> </w:t>
      </w:r>
      <w:proofErr w:type="spellStart"/>
      <w:r>
        <w:rPr>
          <w:rFonts w:ascii="Arial" w:hAnsi="Arial" w:cs="Arial"/>
          <w:kern w:val="0"/>
          <w:sz w:val="20"/>
          <w:szCs w:val="20"/>
        </w:rPr>
        <w:t>Carrying</w:t>
      </w:r>
      <w:proofErr w:type="spellEnd"/>
      <w:r>
        <w:rPr>
          <w:rFonts w:ascii="Arial" w:hAnsi="Arial" w:cs="Arial"/>
          <w:kern w:val="0"/>
          <w:sz w:val="20"/>
          <w:szCs w:val="20"/>
        </w:rPr>
        <w:t xml:space="preserve"> Dangerous Chemicals in Bulk.</w:t>
      </w:r>
    </w:p>
    <w:p w14:paraId="546BF707"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ICAO-</w:t>
      </w:r>
      <w:proofErr w:type="gramStart"/>
      <w:r>
        <w:rPr>
          <w:rFonts w:ascii="Arial" w:hAnsi="Arial" w:cs="Arial"/>
          <w:kern w:val="0"/>
          <w:sz w:val="20"/>
          <w:szCs w:val="20"/>
        </w:rPr>
        <w:t>TI:</w:t>
      </w:r>
      <w:proofErr w:type="gramEnd"/>
      <w:r>
        <w:rPr>
          <w:rFonts w:ascii="Arial" w:hAnsi="Arial" w:cs="Arial"/>
          <w:kern w:val="0"/>
          <w:sz w:val="20"/>
          <w:szCs w:val="20"/>
        </w:rPr>
        <w:t xml:space="preserve"> International Civil Aviation </w:t>
      </w:r>
      <w:proofErr w:type="spellStart"/>
      <w:r>
        <w:rPr>
          <w:rFonts w:ascii="Arial" w:hAnsi="Arial" w:cs="Arial"/>
          <w:kern w:val="0"/>
          <w:sz w:val="20"/>
          <w:szCs w:val="20"/>
        </w:rPr>
        <w:t>Organization</w:t>
      </w:r>
      <w:proofErr w:type="spellEnd"/>
      <w:r>
        <w:rPr>
          <w:rFonts w:ascii="Arial" w:hAnsi="Arial" w:cs="Arial"/>
          <w:kern w:val="0"/>
          <w:sz w:val="20"/>
          <w:szCs w:val="20"/>
        </w:rPr>
        <w:t xml:space="preserve"> - </w:t>
      </w:r>
      <w:proofErr w:type="spellStart"/>
      <w:r>
        <w:rPr>
          <w:rFonts w:ascii="Arial" w:hAnsi="Arial" w:cs="Arial"/>
          <w:kern w:val="0"/>
          <w:sz w:val="20"/>
          <w:szCs w:val="20"/>
        </w:rPr>
        <w:t>Technical</w:t>
      </w:r>
      <w:proofErr w:type="spellEnd"/>
      <w:r>
        <w:rPr>
          <w:rFonts w:ascii="Arial" w:hAnsi="Arial" w:cs="Arial"/>
          <w:kern w:val="0"/>
          <w:sz w:val="20"/>
          <w:szCs w:val="20"/>
        </w:rPr>
        <w:t xml:space="preserve"> Instructions.</w:t>
      </w:r>
    </w:p>
    <w:p w14:paraId="4CF0BB15"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 xml:space="preserve">IMDG : International Maritime Dangerous </w:t>
      </w:r>
      <w:proofErr w:type="spellStart"/>
      <w:r>
        <w:rPr>
          <w:rFonts w:ascii="Arial" w:hAnsi="Arial" w:cs="Arial"/>
          <w:kern w:val="0"/>
          <w:sz w:val="20"/>
          <w:szCs w:val="20"/>
        </w:rPr>
        <w:t>Goods</w:t>
      </w:r>
      <w:proofErr w:type="spellEnd"/>
      <w:r>
        <w:rPr>
          <w:rFonts w:ascii="Arial" w:hAnsi="Arial" w:cs="Arial"/>
          <w:kern w:val="0"/>
          <w:sz w:val="20"/>
          <w:szCs w:val="20"/>
        </w:rPr>
        <w:t>.</w:t>
      </w:r>
    </w:p>
    <w:p w14:paraId="4A45F1EA"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OMI:</w:t>
      </w:r>
      <w:proofErr w:type="gramEnd"/>
      <w:r>
        <w:rPr>
          <w:rFonts w:ascii="Arial" w:hAnsi="Arial" w:cs="Arial"/>
          <w:kern w:val="0"/>
          <w:sz w:val="20"/>
          <w:szCs w:val="20"/>
        </w:rPr>
        <w:t xml:space="preserve"> Organisation Maritime Internationale.</w:t>
      </w:r>
    </w:p>
    <w:p w14:paraId="785E7D50"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ONU:</w:t>
      </w:r>
      <w:proofErr w:type="gramEnd"/>
      <w:r>
        <w:rPr>
          <w:rFonts w:ascii="Arial" w:hAnsi="Arial" w:cs="Arial"/>
          <w:kern w:val="0"/>
          <w:sz w:val="20"/>
          <w:szCs w:val="20"/>
        </w:rPr>
        <w:t xml:space="preserve"> Organisation des Nations Unies.</w:t>
      </w:r>
    </w:p>
    <w:p w14:paraId="5BFA6810"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PBT:</w:t>
      </w:r>
      <w:proofErr w:type="gramEnd"/>
      <w:r>
        <w:rPr>
          <w:rFonts w:ascii="Arial" w:hAnsi="Arial" w:cs="Arial"/>
          <w:kern w:val="0"/>
          <w:sz w:val="20"/>
          <w:szCs w:val="20"/>
        </w:rPr>
        <w:t xml:space="preserve"> Persistent, </w:t>
      </w:r>
      <w:proofErr w:type="spellStart"/>
      <w:r>
        <w:rPr>
          <w:rFonts w:ascii="Arial" w:hAnsi="Arial" w:cs="Arial"/>
          <w:kern w:val="0"/>
          <w:sz w:val="20"/>
          <w:szCs w:val="20"/>
        </w:rPr>
        <w:t>Bioaccumulative</w:t>
      </w:r>
      <w:proofErr w:type="spellEnd"/>
      <w:r>
        <w:rPr>
          <w:rFonts w:ascii="Arial" w:hAnsi="Arial" w:cs="Arial"/>
          <w:kern w:val="0"/>
          <w:sz w:val="20"/>
          <w:szCs w:val="20"/>
        </w:rPr>
        <w:t xml:space="preserve">, </w:t>
      </w:r>
      <w:proofErr w:type="spellStart"/>
      <w:r>
        <w:rPr>
          <w:rFonts w:ascii="Arial" w:hAnsi="Arial" w:cs="Arial"/>
          <w:kern w:val="0"/>
          <w:sz w:val="20"/>
          <w:szCs w:val="20"/>
        </w:rPr>
        <w:t>Toxic</w:t>
      </w:r>
      <w:proofErr w:type="spellEnd"/>
      <w:r>
        <w:rPr>
          <w:rFonts w:ascii="Arial" w:hAnsi="Arial" w:cs="Arial"/>
          <w:kern w:val="0"/>
          <w:sz w:val="20"/>
          <w:szCs w:val="20"/>
        </w:rPr>
        <w:t>.</w:t>
      </w:r>
    </w:p>
    <w:p w14:paraId="30770D59"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REACH:</w:t>
      </w:r>
      <w:proofErr w:type="gramEnd"/>
      <w:r>
        <w:rPr>
          <w:rFonts w:ascii="Arial" w:hAnsi="Arial" w:cs="Arial"/>
          <w:kern w:val="0"/>
          <w:sz w:val="20"/>
          <w:szCs w:val="20"/>
        </w:rPr>
        <w:t xml:space="preserve"> Registration, Evaluation, </w:t>
      </w:r>
      <w:proofErr w:type="spellStart"/>
      <w:r>
        <w:rPr>
          <w:rFonts w:ascii="Arial" w:hAnsi="Arial" w:cs="Arial"/>
          <w:kern w:val="0"/>
          <w:sz w:val="20"/>
          <w:szCs w:val="20"/>
        </w:rPr>
        <w:t>Authorisation</w:t>
      </w:r>
      <w:proofErr w:type="spellEnd"/>
      <w:r>
        <w:rPr>
          <w:rFonts w:ascii="Arial" w:hAnsi="Arial" w:cs="Arial"/>
          <w:kern w:val="0"/>
          <w:sz w:val="20"/>
          <w:szCs w:val="20"/>
        </w:rPr>
        <w:t xml:space="preserve"> and Restriction of </w:t>
      </w:r>
      <w:proofErr w:type="spellStart"/>
      <w:r>
        <w:rPr>
          <w:rFonts w:ascii="Arial" w:hAnsi="Arial" w:cs="Arial"/>
          <w:kern w:val="0"/>
          <w:sz w:val="20"/>
          <w:szCs w:val="20"/>
        </w:rPr>
        <w:t>CHemicals</w:t>
      </w:r>
      <w:proofErr w:type="spellEnd"/>
      <w:r>
        <w:rPr>
          <w:rFonts w:ascii="Arial" w:hAnsi="Arial" w:cs="Arial"/>
          <w:kern w:val="0"/>
          <w:sz w:val="20"/>
          <w:szCs w:val="20"/>
        </w:rPr>
        <w:t>.</w:t>
      </w:r>
    </w:p>
    <w:p w14:paraId="6247D982"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RID:</w:t>
      </w:r>
      <w:proofErr w:type="gramEnd"/>
      <w:r>
        <w:rPr>
          <w:rFonts w:ascii="Arial" w:hAnsi="Arial" w:cs="Arial"/>
          <w:kern w:val="0"/>
          <w:sz w:val="20"/>
          <w:szCs w:val="20"/>
        </w:rPr>
        <w:t xml:space="preserve"> </w:t>
      </w:r>
      <w:proofErr w:type="spellStart"/>
      <w:r>
        <w:rPr>
          <w:rFonts w:ascii="Arial" w:hAnsi="Arial" w:cs="Arial"/>
          <w:kern w:val="0"/>
          <w:sz w:val="20"/>
          <w:szCs w:val="20"/>
        </w:rPr>
        <w:t>Regulations</w:t>
      </w:r>
      <w:proofErr w:type="spellEnd"/>
      <w:r>
        <w:rPr>
          <w:rFonts w:ascii="Arial" w:hAnsi="Arial" w:cs="Arial"/>
          <w:kern w:val="0"/>
          <w:sz w:val="20"/>
          <w:szCs w:val="20"/>
        </w:rPr>
        <w:t xml:space="preserve"> </w:t>
      </w:r>
      <w:proofErr w:type="spellStart"/>
      <w:r>
        <w:rPr>
          <w:rFonts w:ascii="Arial" w:hAnsi="Arial" w:cs="Arial"/>
          <w:kern w:val="0"/>
          <w:sz w:val="20"/>
          <w:szCs w:val="20"/>
        </w:rPr>
        <w:t>concerning</w:t>
      </w:r>
      <w:proofErr w:type="spellEnd"/>
      <w:r>
        <w:rPr>
          <w:rFonts w:ascii="Arial" w:hAnsi="Arial" w:cs="Arial"/>
          <w:kern w:val="0"/>
          <w:sz w:val="20"/>
          <w:szCs w:val="20"/>
        </w:rPr>
        <w:t xml:space="preserve"> the International </w:t>
      </w:r>
      <w:proofErr w:type="spellStart"/>
      <w:r>
        <w:rPr>
          <w:rFonts w:ascii="Arial" w:hAnsi="Arial" w:cs="Arial"/>
          <w:kern w:val="0"/>
          <w:sz w:val="20"/>
          <w:szCs w:val="20"/>
        </w:rPr>
        <w:t>carriage</w:t>
      </w:r>
      <w:proofErr w:type="spellEnd"/>
      <w:r>
        <w:rPr>
          <w:rFonts w:ascii="Arial" w:hAnsi="Arial" w:cs="Arial"/>
          <w:kern w:val="0"/>
          <w:sz w:val="20"/>
          <w:szCs w:val="20"/>
        </w:rPr>
        <w:t xml:space="preserve"> of Dangerous </w:t>
      </w:r>
      <w:proofErr w:type="spellStart"/>
      <w:r>
        <w:rPr>
          <w:rFonts w:ascii="Arial" w:hAnsi="Arial" w:cs="Arial"/>
          <w:kern w:val="0"/>
          <w:sz w:val="20"/>
          <w:szCs w:val="20"/>
        </w:rPr>
        <w:t>goods</w:t>
      </w:r>
      <w:proofErr w:type="spellEnd"/>
      <w:r>
        <w:rPr>
          <w:rFonts w:ascii="Arial" w:hAnsi="Arial" w:cs="Arial"/>
          <w:kern w:val="0"/>
          <w:sz w:val="20"/>
          <w:szCs w:val="20"/>
        </w:rPr>
        <w:t xml:space="preserve"> by rail.</w:t>
      </w:r>
    </w:p>
    <w:p w14:paraId="797049AF"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gramStart"/>
      <w:r>
        <w:rPr>
          <w:rFonts w:ascii="Arial" w:hAnsi="Arial" w:cs="Arial"/>
          <w:kern w:val="0"/>
          <w:sz w:val="20"/>
          <w:szCs w:val="20"/>
        </w:rPr>
        <w:t>UE:</w:t>
      </w:r>
      <w:proofErr w:type="gramEnd"/>
      <w:r>
        <w:rPr>
          <w:rFonts w:ascii="Arial" w:hAnsi="Arial" w:cs="Arial"/>
          <w:kern w:val="0"/>
          <w:sz w:val="20"/>
          <w:szCs w:val="20"/>
        </w:rPr>
        <w:t xml:space="preserve"> Union Européenne.</w:t>
      </w:r>
    </w:p>
    <w:p w14:paraId="63C7A945"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roofErr w:type="spellStart"/>
      <w:proofErr w:type="gramStart"/>
      <w:r>
        <w:rPr>
          <w:rFonts w:ascii="Arial" w:hAnsi="Arial" w:cs="Arial"/>
          <w:kern w:val="0"/>
          <w:sz w:val="20"/>
          <w:szCs w:val="20"/>
        </w:rPr>
        <w:t>vPvB</w:t>
      </w:r>
      <w:proofErr w:type="spellEnd"/>
      <w:r>
        <w:rPr>
          <w:rFonts w:ascii="Arial" w:hAnsi="Arial" w:cs="Arial"/>
          <w:kern w:val="0"/>
          <w:sz w:val="20"/>
          <w:szCs w:val="20"/>
        </w:rPr>
        <w:t>:</w:t>
      </w:r>
      <w:proofErr w:type="gramEnd"/>
      <w:r>
        <w:rPr>
          <w:rFonts w:ascii="Arial" w:hAnsi="Arial" w:cs="Arial"/>
          <w:kern w:val="0"/>
          <w:sz w:val="20"/>
          <w:szCs w:val="20"/>
        </w:rPr>
        <w:t xml:space="preserve"> </w:t>
      </w:r>
      <w:proofErr w:type="spellStart"/>
      <w:r>
        <w:rPr>
          <w:rFonts w:ascii="Arial" w:hAnsi="Arial" w:cs="Arial"/>
          <w:kern w:val="0"/>
          <w:sz w:val="20"/>
          <w:szCs w:val="20"/>
        </w:rPr>
        <w:t>very</w:t>
      </w:r>
      <w:proofErr w:type="spellEnd"/>
      <w:r>
        <w:rPr>
          <w:rFonts w:ascii="Arial" w:hAnsi="Arial" w:cs="Arial"/>
          <w:kern w:val="0"/>
          <w:sz w:val="20"/>
          <w:szCs w:val="20"/>
        </w:rPr>
        <w:t xml:space="preserve"> Persistent, </w:t>
      </w:r>
      <w:proofErr w:type="spellStart"/>
      <w:r>
        <w:rPr>
          <w:rFonts w:ascii="Arial" w:hAnsi="Arial" w:cs="Arial"/>
          <w:kern w:val="0"/>
          <w:sz w:val="20"/>
          <w:szCs w:val="20"/>
        </w:rPr>
        <w:t>very</w:t>
      </w:r>
      <w:proofErr w:type="spellEnd"/>
      <w:r>
        <w:rPr>
          <w:rFonts w:ascii="Arial" w:hAnsi="Arial" w:cs="Arial"/>
          <w:kern w:val="0"/>
          <w:sz w:val="20"/>
          <w:szCs w:val="20"/>
        </w:rPr>
        <w:t xml:space="preserve"> </w:t>
      </w:r>
      <w:proofErr w:type="spellStart"/>
      <w:r>
        <w:rPr>
          <w:rFonts w:ascii="Arial" w:hAnsi="Arial" w:cs="Arial"/>
          <w:kern w:val="0"/>
          <w:sz w:val="20"/>
          <w:szCs w:val="20"/>
        </w:rPr>
        <w:t>Bioaccumulative</w:t>
      </w:r>
      <w:proofErr w:type="spellEnd"/>
      <w:r>
        <w:rPr>
          <w:rFonts w:ascii="Arial" w:hAnsi="Arial" w:cs="Arial"/>
          <w:kern w:val="0"/>
          <w:sz w:val="20"/>
          <w:szCs w:val="20"/>
        </w:rPr>
        <w:t>.</w:t>
      </w:r>
    </w:p>
    <w:p w14:paraId="7DB5AF14"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p>
    <w:p w14:paraId="3E0A8B80"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Les renseignements contenus dans cette fiche sont basés sur l'état de nos connaissances relatives au produit concerné au moment de l'émission de cette fiche.</w:t>
      </w:r>
    </w:p>
    <w:p w14:paraId="35968372"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L'attention des utilisateurs est en outre attirée sur les risques éventuellement encourus lorsqu'un produit est utilisé à un usage autre que celui pour lequel il a été conçu.</w:t>
      </w:r>
    </w:p>
    <w:p w14:paraId="6A3D6D00" w14:textId="77777777" w:rsidR="000356FF" w:rsidRDefault="000356FF">
      <w:pPr>
        <w:widowControl w:val="0"/>
        <w:autoSpaceDE w:val="0"/>
        <w:autoSpaceDN w:val="0"/>
        <w:adjustRightInd w:val="0"/>
        <w:spacing w:after="0" w:line="240" w:lineRule="auto"/>
        <w:jc w:val="both"/>
        <w:rPr>
          <w:rFonts w:ascii="Arial" w:hAnsi="Arial" w:cs="Arial"/>
          <w:color w:val="FFFFFF"/>
          <w:kern w:val="0"/>
          <w:sz w:val="20"/>
          <w:szCs w:val="20"/>
        </w:rPr>
      </w:pPr>
      <w:r>
        <w:rPr>
          <w:rFonts w:ascii="Arial" w:hAnsi="Arial" w:cs="Arial"/>
          <w:kern w:val="0"/>
          <w:sz w:val="20"/>
          <w:szCs w:val="20"/>
        </w:rPr>
        <w:t>Ces indications sont fondées sur l'état actuel de nos connaissances, mais ne constituent pas une garantie quant aux propriétés du produit et ne donnent pas lieu à une relation juridique contractuelle.</w:t>
      </w:r>
    </w:p>
    <w:p w14:paraId="518B88DE" w14:textId="77777777" w:rsidR="000356FF" w:rsidRDefault="000356FF">
      <w:pPr>
        <w:widowControl w:val="0"/>
        <w:autoSpaceDE w:val="0"/>
        <w:autoSpaceDN w:val="0"/>
        <w:adjustRightInd w:val="0"/>
        <w:spacing w:after="0" w:line="240" w:lineRule="auto"/>
        <w:jc w:val="both"/>
        <w:rPr>
          <w:rFonts w:ascii="Verdana" w:hAnsi="Verdana" w:cs="Verdana"/>
          <w:color w:val="FFFFFF"/>
          <w:kern w:val="0"/>
          <w:sz w:val="17"/>
          <w:szCs w:val="17"/>
        </w:rPr>
      </w:pPr>
    </w:p>
    <w:p w14:paraId="710E8DC1" w14:textId="77777777" w:rsidR="000356FF" w:rsidRDefault="000356FF">
      <w:pPr>
        <w:widowControl w:val="0"/>
        <w:autoSpaceDE w:val="0"/>
        <w:autoSpaceDN w:val="0"/>
        <w:adjustRightInd w:val="0"/>
        <w:spacing w:after="0" w:line="240" w:lineRule="auto"/>
        <w:rPr>
          <w:rFonts w:ascii="MS Shell Dlg" w:hAnsi="MS Shell Dlg" w:cs="MS Shell Dlg"/>
          <w:kern w:val="0"/>
          <w:sz w:val="17"/>
          <w:szCs w:val="17"/>
        </w:rPr>
      </w:pPr>
    </w:p>
    <w:p w14:paraId="56610E89" w14:textId="77777777" w:rsidR="000356FF" w:rsidRDefault="000356FF">
      <w:pPr>
        <w:widowControl w:val="0"/>
        <w:tabs>
          <w:tab w:val="left" w:pos="56"/>
        </w:tabs>
        <w:autoSpaceDE w:val="0"/>
        <w:autoSpaceDN w:val="0"/>
        <w:adjustRightInd w:val="0"/>
        <w:spacing w:after="0" w:line="240" w:lineRule="auto"/>
        <w:rPr>
          <w:rFonts w:ascii="Times New Roman" w:hAnsi="Times New Roman" w:cs="Times New Roman"/>
          <w:kern w:val="0"/>
          <w:sz w:val="20"/>
          <w:szCs w:val="20"/>
        </w:rPr>
      </w:pPr>
    </w:p>
    <w:p w14:paraId="64778D7C"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597BC794"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7CA46A6E"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4A93ECDB"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27F260CE"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1878911C"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6463A394"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5D875EBF"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2D4ABA80"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26E196AB"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375DF39D"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2A57B18B"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0142DD5E"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7D3317A4"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2C1EED22"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397C0ECA"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67502243"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083F5E1A"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0209C54B" w14:textId="77777777" w:rsidR="000356FF" w:rsidRDefault="000356FF">
      <w:pPr>
        <w:widowControl w:val="0"/>
        <w:autoSpaceDE w:val="0"/>
        <w:autoSpaceDN w:val="0"/>
        <w:adjustRightInd w:val="0"/>
        <w:spacing w:after="0" w:line="240" w:lineRule="auto"/>
        <w:rPr>
          <w:rFonts w:ascii="Times New Roman" w:hAnsi="Times New Roman" w:cs="Times New Roman"/>
          <w:kern w:val="0"/>
          <w:sz w:val="20"/>
          <w:szCs w:val="20"/>
        </w:rPr>
      </w:pPr>
    </w:p>
    <w:p w14:paraId="4BE28A6A" w14:textId="77777777" w:rsidR="000356FF" w:rsidRDefault="000356FF">
      <w:pPr>
        <w:widowControl w:val="0"/>
        <w:autoSpaceDE w:val="0"/>
        <w:autoSpaceDN w:val="0"/>
        <w:adjustRightInd w:val="0"/>
        <w:spacing w:after="0" w:line="240" w:lineRule="auto"/>
        <w:rPr>
          <w:rFonts w:ascii="Times New Roman" w:hAnsi="Times New Roman" w:cs="Times New Roman"/>
          <w:kern w:val="0"/>
          <w:sz w:val="3"/>
          <w:szCs w:val="3"/>
        </w:rPr>
      </w:pPr>
    </w:p>
    <w:p w14:paraId="4CE4D8E1" w14:textId="77777777" w:rsidR="000356FF" w:rsidRDefault="000356FF">
      <w:pPr>
        <w:widowControl w:val="0"/>
        <w:tabs>
          <w:tab w:val="left" w:pos="8772"/>
        </w:tabs>
        <w:autoSpaceDE w:val="0"/>
        <w:autoSpaceDN w:val="0"/>
        <w:adjustRightInd w:val="0"/>
        <w:spacing w:after="0" w:line="240" w:lineRule="auto"/>
        <w:rPr>
          <w:rFonts w:ascii="Arial" w:hAnsi="Arial" w:cs="Arial"/>
          <w:color w:val="000000"/>
          <w:kern w:val="0"/>
          <w:sz w:val="16"/>
          <w:szCs w:val="16"/>
        </w:rPr>
      </w:pPr>
      <w:r>
        <w:rPr>
          <w:rFonts w:ascii="Times New Roman" w:hAnsi="Times New Roman" w:cs="Times New Roman"/>
          <w:kern w:val="0"/>
        </w:rPr>
        <w:tab/>
      </w:r>
      <w:r>
        <w:rPr>
          <w:rFonts w:ascii="Arial" w:hAnsi="Arial" w:cs="Arial"/>
          <w:color w:val="000000"/>
          <w:kern w:val="0"/>
          <w:sz w:val="16"/>
          <w:szCs w:val="16"/>
        </w:rPr>
        <w:t>11/11</w:t>
      </w:r>
    </w:p>
    <w:sectPr w:rsidR="00000000">
      <w:pgSz w:w="11907" w:h="16839" w:code="9"/>
      <w:pgMar w:top="0" w:right="1134" w:bottom="567"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Shell Dlg">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56"/>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963"/>
    <w:rsid w:val="000356FF"/>
    <w:rsid w:val="00ED48A3"/>
    <w:rsid w:val="00F329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EA7FAC"/>
  <w14:defaultImageDpi w14:val="0"/>
  <w15:docId w15:val="{AF2B1EBF-0CEF-4AF8-96A8-9ED00A68F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3435</Words>
  <Characters>18895</Characters>
  <Application>Microsoft Office Word</Application>
  <DocSecurity>0</DocSecurity>
  <Lines>157</Lines>
  <Paragraphs>44</Paragraphs>
  <ScaleCrop>false</ScaleCrop>
  <Company/>
  <LinksUpToDate>false</LinksUpToDate>
  <CharactersWithSpaces>22286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Coralie</dc:creator>
  <cp:keywords/>
  <dc:description/>
  <cp:lastModifiedBy>Coralie</cp:lastModifiedBy>
  <cp:revision>2</cp:revision>
  <dcterms:created xsi:type="dcterms:W3CDTF">2025-06-06T07:03:00Z</dcterms:created>
  <dcterms:modified xsi:type="dcterms:W3CDTF">2025-06-06T07:03:00Z</dcterms:modified>
</cp:coreProperties>
</file>